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14" w:rsidRPr="00652356" w:rsidRDefault="00D96B14" w:rsidP="000035C5">
      <w:pPr>
        <w:jc w:val="both"/>
        <w:rPr>
          <w:rFonts w:ascii="Times" w:hAnsi="Times" w:cs="Arial"/>
          <w:b/>
          <w:sz w:val="24"/>
          <w:szCs w:val="24"/>
        </w:rPr>
      </w:pPr>
      <w:bookmarkStart w:id="0" w:name="_GoBack"/>
      <w:bookmarkEnd w:id="0"/>
      <w:r w:rsidRPr="00652356">
        <w:rPr>
          <w:rFonts w:ascii="Times" w:hAnsi="Times" w:cs="Arial"/>
          <w:b/>
          <w:sz w:val="24"/>
          <w:szCs w:val="24"/>
        </w:rPr>
        <w:t>INTRODUCCION</w:t>
      </w:r>
    </w:p>
    <w:p w:rsidR="00D2040A" w:rsidRPr="00652356" w:rsidRDefault="00C149C1" w:rsidP="000035C5">
      <w:pPr>
        <w:jc w:val="both"/>
        <w:rPr>
          <w:rFonts w:ascii="Times" w:hAnsi="Times" w:cs="Arial"/>
          <w:sz w:val="24"/>
          <w:szCs w:val="24"/>
        </w:rPr>
      </w:pPr>
      <w:r w:rsidRPr="00652356">
        <w:rPr>
          <w:rFonts w:ascii="Times" w:hAnsi="Times" w:cs="Arial"/>
          <w:sz w:val="24"/>
          <w:szCs w:val="24"/>
        </w:rPr>
        <w:t xml:space="preserve">La Oficina de Control Interno del Instituto Distrital de Gestión de Riesgos y Cambio Climático de acuerdo con la circular 001 del 216 de febrero de 2018 </w:t>
      </w:r>
      <w:r w:rsidR="00587929" w:rsidRPr="00652356">
        <w:rPr>
          <w:rFonts w:ascii="Times" w:hAnsi="Times" w:cs="Arial"/>
          <w:sz w:val="24"/>
          <w:szCs w:val="24"/>
        </w:rPr>
        <w:t xml:space="preserve">de la Veeduría Distrital, referente al asunto de observaciones sobre el informe de Cumplimiento del Decreto 371 de 2010 entidad que tiene como fin Institucional “promover la transparencia y prevenir la corrupción en la gestión pública distrital, con fundamento en artículo 118 del Decreto Ley 1421 de 1993, que le confiere la función de apoyar a los funcionarios responsables de lograr la vigencia de la Moral Publica a la gestión administrativa, así como a los funcionarios de control interno y velar porque se obedezca y ejecuten las disposiciones vigentes.  </w:t>
      </w:r>
    </w:p>
    <w:p w:rsidR="00C146FE" w:rsidRDefault="00652356" w:rsidP="000035C5">
      <w:pPr>
        <w:jc w:val="both"/>
        <w:rPr>
          <w:rFonts w:ascii="Times" w:hAnsi="Times" w:cs="Arial"/>
          <w:sz w:val="24"/>
          <w:szCs w:val="24"/>
        </w:rPr>
      </w:pPr>
      <w:r w:rsidRPr="00652356">
        <w:rPr>
          <w:rFonts w:ascii="Times" w:hAnsi="Times" w:cs="Arial"/>
          <w:sz w:val="24"/>
          <w:szCs w:val="24"/>
        </w:rPr>
        <w:t>Para dar cumplimiento a dicha misión, el decreto 371 de 2010 estableció en el numeral 6° del artículo 5° que las entidades del distrito capital deben garantizar”: “La evaluación de la eficiencia, eficacia y efectividad de los procesos y sistemas al comité de control interno de cada entidad y a la veeduría Distrital, cuando esta los solicite”.</w:t>
      </w:r>
    </w:p>
    <w:p w:rsidR="00652356" w:rsidRPr="00652356" w:rsidRDefault="00652356" w:rsidP="000035C5">
      <w:pPr>
        <w:jc w:val="both"/>
        <w:rPr>
          <w:rFonts w:ascii="Times" w:hAnsi="Times" w:cs="Arial"/>
          <w:sz w:val="24"/>
          <w:szCs w:val="24"/>
        </w:rPr>
      </w:pPr>
      <w:r w:rsidRPr="00652356">
        <w:rPr>
          <w:rFonts w:ascii="Times" w:hAnsi="Times" w:cs="Arial"/>
          <w:sz w:val="24"/>
          <w:szCs w:val="24"/>
        </w:rPr>
        <w:t xml:space="preserve"> </w:t>
      </w:r>
      <w:r w:rsidR="00C146FE">
        <w:rPr>
          <w:rFonts w:ascii="Times" w:hAnsi="Times" w:cs="Arial"/>
          <w:sz w:val="24"/>
          <w:szCs w:val="24"/>
        </w:rPr>
        <w:t>“En sentido, es importante resaltar que las entidades distritales no están exentas de rendir el informe de resultados de las evaluaciones de dichos procesos y sistemas, y en consecuencia estas evaluaciones deben encontrarse a disposición tanto del comité de control interno de cada entidad como de la veeduría Distrital</w:t>
      </w:r>
      <w:r w:rsidR="00B3766C">
        <w:rPr>
          <w:rFonts w:ascii="Times" w:hAnsi="Times" w:cs="Arial"/>
          <w:sz w:val="24"/>
          <w:szCs w:val="24"/>
        </w:rPr>
        <w:t>, quien solicitara el informe cuando lo considere pertinente</w:t>
      </w:r>
      <w:r w:rsidR="006430F9">
        <w:rPr>
          <w:rFonts w:ascii="Times" w:hAnsi="Times" w:cs="Arial"/>
          <w:sz w:val="24"/>
          <w:szCs w:val="24"/>
        </w:rPr>
        <w:t>, de conformidad con lo dispuesto en el artículo anteriormente mencionado. Así mismo,</w:t>
      </w:r>
      <w:r w:rsidR="00CF0BD1">
        <w:rPr>
          <w:rFonts w:ascii="Times" w:hAnsi="Times" w:cs="Arial"/>
          <w:sz w:val="24"/>
          <w:szCs w:val="24"/>
        </w:rPr>
        <w:t xml:space="preserve"> </w:t>
      </w:r>
      <w:r w:rsidR="001745F7">
        <w:rPr>
          <w:rFonts w:ascii="Times" w:hAnsi="Times" w:cs="Arial"/>
          <w:sz w:val="24"/>
          <w:szCs w:val="24"/>
        </w:rPr>
        <w:t>cabe subrayar que estos informes deben permanecer publicados en las páginas web de las entidades Distritales, atendiendo además, la normatividad y los lineamientos específicos de transparencia y acceso a la información pública”.</w:t>
      </w:r>
    </w:p>
    <w:p w:rsidR="00D2040A" w:rsidRPr="00652356" w:rsidRDefault="00652356" w:rsidP="000035C5">
      <w:pPr>
        <w:jc w:val="both"/>
        <w:rPr>
          <w:rFonts w:ascii="Times" w:hAnsi="Times" w:cs="Arial"/>
          <w:b/>
          <w:sz w:val="24"/>
          <w:szCs w:val="24"/>
        </w:rPr>
      </w:pPr>
      <w:r w:rsidRPr="00652356">
        <w:rPr>
          <w:rFonts w:ascii="Times" w:hAnsi="Times" w:cs="Arial"/>
          <w:b/>
          <w:sz w:val="24"/>
          <w:szCs w:val="24"/>
        </w:rPr>
        <w:t>DESARROLLO.</w:t>
      </w:r>
    </w:p>
    <w:p w:rsidR="00D2040A" w:rsidRPr="00652356" w:rsidRDefault="00D2040A" w:rsidP="000035C5">
      <w:pPr>
        <w:jc w:val="both"/>
        <w:rPr>
          <w:rFonts w:ascii="Times" w:hAnsi="Times" w:cs="Arial"/>
          <w:sz w:val="24"/>
          <w:szCs w:val="24"/>
        </w:rPr>
      </w:pPr>
      <w:r w:rsidRPr="00652356">
        <w:rPr>
          <w:rFonts w:ascii="Times" w:hAnsi="Times" w:cs="Arial"/>
          <w:sz w:val="24"/>
          <w:szCs w:val="24"/>
        </w:rPr>
        <w:t xml:space="preserve">Se detalla a continuación los mecanismos de verificación del Decreto 371 de 2010 por parte de la oficina de control interno en atención a su rol y actividades del programa de auditoria. </w:t>
      </w:r>
    </w:p>
    <w:p w:rsidR="00036734" w:rsidRPr="00652356" w:rsidRDefault="00333EA0" w:rsidP="000035C5">
      <w:pPr>
        <w:spacing w:after="0" w:line="240" w:lineRule="auto"/>
        <w:jc w:val="both"/>
        <w:rPr>
          <w:rFonts w:ascii="Times" w:eastAsia="Times New Roman" w:hAnsi="Times" w:cs="Arial"/>
          <w:sz w:val="24"/>
          <w:szCs w:val="24"/>
          <w:lang w:eastAsia="es-CO"/>
        </w:rPr>
      </w:pPr>
      <w:r w:rsidRPr="00652356">
        <w:rPr>
          <w:rFonts w:ascii="Times" w:hAnsi="Times" w:cs="Arial"/>
          <w:b/>
          <w:sz w:val="24"/>
          <w:szCs w:val="24"/>
        </w:rPr>
        <w:t>ARTÍCULO 2.</w:t>
      </w:r>
      <w:r w:rsidR="00D2040A" w:rsidRPr="00652356">
        <w:rPr>
          <w:rFonts w:ascii="Times" w:hAnsi="Times" w:cs="Arial"/>
          <w:sz w:val="24"/>
          <w:szCs w:val="24"/>
        </w:rPr>
        <w:t xml:space="preserve"> </w:t>
      </w:r>
      <w:r w:rsidR="00767D64" w:rsidRPr="00652356">
        <w:rPr>
          <w:rFonts w:ascii="Times" w:hAnsi="Times" w:cs="Arial"/>
          <w:b/>
          <w:sz w:val="24"/>
          <w:szCs w:val="24"/>
        </w:rPr>
        <w:t>DE LOS PROCESOS DE CONTRATACION EN EL DISTRITO CAPITAL</w:t>
      </w:r>
      <w:r w:rsidR="00036734" w:rsidRPr="00652356">
        <w:rPr>
          <w:rFonts w:ascii="Times" w:hAnsi="Times" w:cs="Arial"/>
          <w:b/>
          <w:sz w:val="24"/>
          <w:szCs w:val="24"/>
        </w:rPr>
        <w:t>.</w:t>
      </w:r>
      <w:r w:rsidR="00036734" w:rsidRPr="00652356">
        <w:rPr>
          <w:rFonts w:ascii="Times" w:hAnsi="Times" w:cs="Arial"/>
          <w:sz w:val="24"/>
          <w:szCs w:val="24"/>
        </w:rPr>
        <w:t xml:space="preserve"> </w:t>
      </w:r>
      <w:r w:rsidR="00036734" w:rsidRPr="00652356">
        <w:rPr>
          <w:rFonts w:ascii="Times" w:eastAsia="Times New Roman" w:hAnsi="Times" w:cs="Arial"/>
          <w:color w:val="222222"/>
          <w:sz w:val="24"/>
          <w:szCs w:val="24"/>
          <w:shd w:val="clear" w:color="auto" w:fill="FFFFFF"/>
          <w:lang w:eastAsia="es-CO"/>
        </w:rPr>
        <w:t>En 2017 se realizó auditoria a supervisión de contratos cuyo objeto fue: Verificar la calidad, integridad y exactitud de los controles implementados en la Supervisión Contractual que asegure el cumplimiento del objeto del contrato de manera eficaz, eficiente y económica en el marco de las normas vigentes y la salvaguarda del patrimonio del IDIGER.</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Se revisaron  41 expedientes contractuales, considerando los siguientes criterios:</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color w:val="222222"/>
          <w:sz w:val="24"/>
          <w:szCs w:val="24"/>
          <w:lang w:eastAsia="es-CO"/>
        </w:rPr>
        <w:t>A.</w:t>
      </w:r>
      <w:r w:rsidRPr="00652356">
        <w:rPr>
          <w:rFonts w:ascii="Times" w:eastAsia="Times New Roman" w:hAnsi="Times" w:cs="Arial"/>
          <w:color w:val="222222"/>
          <w:sz w:val="24"/>
          <w:szCs w:val="24"/>
          <w:lang w:eastAsia="es-CO"/>
        </w:rPr>
        <w:t xml:space="preserve"> Acta de Inicio</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color w:val="222222"/>
          <w:sz w:val="24"/>
          <w:szCs w:val="24"/>
          <w:lang w:eastAsia="es-CO"/>
        </w:rPr>
        <w:t>B.</w:t>
      </w:r>
      <w:r w:rsidRPr="00652356">
        <w:rPr>
          <w:rFonts w:ascii="Times" w:eastAsia="Times New Roman" w:hAnsi="Times" w:cs="Arial"/>
          <w:color w:val="222222"/>
          <w:sz w:val="24"/>
          <w:szCs w:val="24"/>
          <w:lang w:eastAsia="es-CO"/>
        </w:rPr>
        <w:t xml:space="preserve"> Informes de Ejecución de Actividades</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color w:val="222222"/>
          <w:sz w:val="24"/>
          <w:szCs w:val="24"/>
          <w:lang w:eastAsia="es-CO"/>
        </w:rPr>
        <w:t>C.</w:t>
      </w:r>
      <w:r w:rsidRPr="00652356">
        <w:rPr>
          <w:rFonts w:ascii="Times" w:eastAsia="Times New Roman" w:hAnsi="Times" w:cs="Arial"/>
          <w:color w:val="222222"/>
          <w:sz w:val="24"/>
          <w:szCs w:val="24"/>
          <w:lang w:eastAsia="es-CO"/>
        </w:rPr>
        <w:t xml:space="preserve"> Informes de Supervisión</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color w:val="222222"/>
          <w:sz w:val="24"/>
          <w:szCs w:val="24"/>
          <w:lang w:eastAsia="es-CO"/>
        </w:rPr>
        <w:t>D.</w:t>
      </w:r>
      <w:r w:rsidRPr="00652356">
        <w:rPr>
          <w:rFonts w:ascii="Times" w:eastAsia="Times New Roman" w:hAnsi="Times" w:cs="Arial"/>
          <w:color w:val="222222"/>
          <w:sz w:val="24"/>
          <w:szCs w:val="24"/>
          <w:lang w:eastAsia="es-CO"/>
        </w:rPr>
        <w:t xml:space="preserve"> Pólizas</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color w:val="222222"/>
          <w:sz w:val="24"/>
          <w:szCs w:val="24"/>
          <w:lang w:eastAsia="es-CO"/>
        </w:rPr>
        <w:t>E.</w:t>
      </w:r>
      <w:r w:rsidRPr="00652356">
        <w:rPr>
          <w:rFonts w:ascii="Times" w:eastAsia="Times New Roman" w:hAnsi="Times" w:cs="Arial"/>
          <w:color w:val="222222"/>
          <w:sz w:val="24"/>
          <w:szCs w:val="24"/>
          <w:lang w:eastAsia="es-CO"/>
        </w:rPr>
        <w:t xml:space="preserve"> Justificación modificaciones</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color w:val="222222"/>
          <w:sz w:val="24"/>
          <w:szCs w:val="24"/>
          <w:lang w:eastAsia="es-CO"/>
        </w:rPr>
        <w:t>F.</w:t>
      </w:r>
      <w:r w:rsidRPr="00652356">
        <w:rPr>
          <w:rFonts w:ascii="Times" w:eastAsia="Times New Roman" w:hAnsi="Times" w:cs="Arial"/>
          <w:color w:val="222222"/>
          <w:sz w:val="24"/>
          <w:szCs w:val="24"/>
          <w:lang w:eastAsia="es-CO"/>
        </w:rPr>
        <w:t xml:space="preserve"> Actas suspensión</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color w:val="222222"/>
          <w:sz w:val="24"/>
          <w:szCs w:val="24"/>
          <w:lang w:eastAsia="es-CO"/>
        </w:rPr>
        <w:t>G.</w:t>
      </w:r>
      <w:r w:rsidRPr="00652356">
        <w:rPr>
          <w:rFonts w:ascii="Times" w:eastAsia="Times New Roman" w:hAnsi="Times" w:cs="Arial"/>
          <w:color w:val="222222"/>
          <w:sz w:val="24"/>
          <w:szCs w:val="24"/>
          <w:lang w:eastAsia="es-CO"/>
        </w:rPr>
        <w:t xml:space="preserve"> Actas de reanudación.</w:t>
      </w:r>
    </w:p>
    <w:p w:rsidR="00036734" w:rsidRPr="00652356" w:rsidRDefault="00036734" w:rsidP="000035C5">
      <w:pPr>
        <w:shd w:val="clear" w:color="auto" w:fill="FFFFFF"/>
        <w:spacing w:before="100" w:beforeAutospacing="1" w:after="100" w:afterAutospacing="1"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Se identificaron las siguientes fortalezas:</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color w:val="222222"/>
          <w:sz w:val="24"/>
          <w:szCs w:val="24"/>
          <w:lang w:eastAsia="es-CO"/>
        </w:rPr>
        <w:t>1</w:t>
      </w:r>
      <w:r w:rsidRPr="00652356">
        <w:rPr>
          <w:rFonts w:ascii="Times" w:eastAsia="Times New Roman" w:hAnsi="Times" w:cs="Arial"/>
          <w:color w:val="222222"/>
          <w:sz w:val="24"/>
          <w:szCs w:val="24"/>
          <w:lang w:eastAsia="es-CO"/>
        </w:rPr>
        <w:t xml:space="preserve"> </w:t>
      </w:r>
      <w:r w:rsidRPr="00652356">
        <w:rPr>
          <w:rFonts w:ascii="Times" w:eastAsia="Times New Roman" w:hAnsi="Times" w:cs="Arial"/>
          <w:bCs/>
          <w:color w:val="222222"/>
          <w:sz w:val="24"/>
          <w:szCs w:val="24"/>
          <w:lang w:eastAsia="es-CO"/>
        </w:rPr>
        <w:t>Los “Riesgos cubiertos bajo el Régimen de Garantías” se controlan con las pólizas únicas con valores calculados exactamente y adquiridas oportunamente</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bCs/>
          <w:color w:val="222222"/>
          <w:sz w:val="24"/>
          <w:szCs w:val="24"/>
          <w:lang w:eastAsia="es-CO"/>
        </w:rPr>
        <w:t>2</w:t>
      </w:r>
      <w:r w:rsidRPr="00652356">
        <w:rPr>
          <w:rFonts w:ascii="Times" w:eastAsia="Times New Roman" w:hAnsi="Times" w:cs="Arial"/>
          <w:bCs/>
          <w:color w:val="222222"/>
          <w:sz w:val="24"/>
          <w:szCs w:val="24"/>
          <w:lang w:eastAsia="es-CO"/>
        </w:rPr>
        <w:t xml:space="preserve"> La participación de los subdirectores o jefes de oficina en la etapa precontractual a través de los estudios previos</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bCs/>
          <w:color w:val="222222"/>
          <w:sz w:val="24"/>
          <w:szCs w:val="24"/>
          <w:lang w:eastAsia="es-CO"/>
        </w:rPr>
        <w:t>3</w:t>
      </w:r>
      <w:r w:rsidRPr="00652356">
        <w:rPr>
          <w:rFonts w:ascii="Times" w:eastAsia="Times New Roman" w:hAnsi="Times" w:cs="Arial"/>
          <w:bCs/>
          <w:color w:val="222222"/>
          <w:sz w:val="24"/>
          <w:szCs w:val="24"/>
          <w:lang w:eastAsia="es-CO"/>
        </w:rPr>
        <w:t xml:space="preserve"> El buen número de supervisores con los que cuenta el IDIGER: 42 funcionarios directamente asignados</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bCs/>
          <w:color w:val="222222"/>
          <w:sz w:val="24"/>
          <w:szCs w:val="24"/>
          <w:lang w:eastAsia="es-CO"/>
        </w:rPr>
        <w:t>4</w:t>
      </w:r>
      <w:r w:rsidRPr="00652356">
        <w:rPr>
          <w:rFonts w:ascii="Times" w:eastAsia="Times New Roman" w:hAnsi="Times" w:cs="Arial"/>
          <w:bCs/>
          <w:color w:val="222222"/>
          <w:sz w:val="24"/>
          <w:szCs w:val="24"/>
          <w:lang w:eastAsia="es-CO"/>
        </w:rPr>
        <w:t xml:space="preserve"> El  mejoramiento  continúo de la eficacia, eficiencia y efectividad al  dar cumplimiento a las acciones correctivas y preventivas producto de las auditorías internas, en cumplimiento del  Numeral 8.5. De la Norma NTCGP 1000:2009</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bCs/>
          <w:color w:val="222222"/>
          <w:sz w:val="24"/>
          <w:szCs w:val="24"/>
          <w:lang w:eastAsia="es-CO"/>
        </w:rPr>
        <w:t>5</w:t>
      </w:r>
      <w:r w:rsidRPr="00652356">
        <w:rPr>
          <w:rFonts w:ascii="Times" w:eastAsia="Times New Roman" w:hAnsi="Times" w:cs="Arial"/>
          <w:bCs/>
          <w:color w:val="222222"/>
          <w:sz w:val="24"/>
          <w:szCs w:val="24"/>
          <w:lang w:eastAsia="es-CO"/>
        </w:rPr>
        <w:t xml:space="preserve"> Control de los registros realizados en las carpetas contractuales</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color w:val="222222"/>
          <w:sz w:val="24"/>
          <w:szCs w:val="24"/>
          <w:lang w:eastAsia="es-CO"/>
        </w:rPr>
        <w:t>6</w:t>
      </w:r>
      <w:r w:rsidRPr="00652356">
        <w:rPr>
          <w:rFonts w:ascii="Times" w:eastAsia="Times New Roman" w:hAnsi="Times" w:cs="Arial"/>
          <w:color w:val="222222"/>
          <w:sz w:val="24"/>
          <w:szCs w:val="24"/>
          <w:lang w:eastAsia="es-CO"/>
        </w:rPr>
        <w:t xml:space="preserve"> </w:t>
      </w:r>
      <w:r w:rsidRPr="00652356">
        <w:rPr>
          <w:rFonts w:ascii="Times" w:eastAsia="Times New Roman" w:hAnsi="Times" w:cs="Arial"/>
          <w:bCs/>
          <w:color w:val="222222"/>
          <w:sz w:val="24"/>
          <w:szCs w:val="24"/>
          <w:lang w:eastAsia="es-CO"/>
        </w:rPr>
        <w:t>Manual de contratación adaptado  para el IDIGER </w:t>
      </w:r>
    </w:p>
    <w:p w:rsidR="00036734" w:rsidRPr="00652356" w:rsidRDefault="00036734"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b/>
          <w:bCs/>
          <w:color w:val="222222"/>
          <w:sz w:val="24"/>
          <w:szCs w:val="24"/>
          <w:lang w:eastAsia="es-CO"/>
        </w:rPr>
        <w:t>7</w:t>
      </w:r>
      <w:r w:rsidRPr="00652356">
        <w:rPr>
          <w:rFonts w:ascii="Times" w:eastAsia="Times New Roman" w:hAnsi="Times" w:cs="Arial"/>
          <w:bCs/>
          <w:color w:val="222222"/>
          <w:sz w:val="24"/>
          <w:szCs w:val="24"/>
          <w:lang w:eastAsia="es-CO"/>
        </w:rPr>
        <w:t xml:space="preserve"> Los supervisores del IDIGER  tienen los conocimientos para desarrollar la función.</w:t>
      </w:r>
    </w:p>
    <w:p w:rsidR="00036734" w:rsidRPr="00652356" w:rsidRDefault="00036734" w:rsidP="000035C5">
      <w:pPr>
        <w:shd w:val="clear" w:color="auto" w:fill="FFFFFF"/>
        <w:spacing w:before="100" w:beforeAutospacing="1" w:after="100" w:afterAutospacing="1" w:line="240" w:lineRule="auto"/>
        <w:jc w:val="both"/>
        <w:rPr>
          <w:rFonts w:ascii="Times" w:eastAsia="Times New Roman" w:hAnsi="Times" w:cs="Arial"/>
          <w:b/>
          <w:color w:val="222222"/>
          <w:sz w:val="24"/>
          <w:szCs w:val="24"/>
          <w:lang w:eastAsia="es-CO"/>
        </w:rPr>
      </w:pPr>
      <w:r w:rsidRPr="00652356">
        <w:rPr>
          <w:rFonts w:ascii="Times" w:eastAsia="Times New Roman" w:hAnsi="Times" w:cs="Arial"/>
          <w:b/>
          <w:bCs/>
          <w:color w:val="222222"/>
          <w:sz w:val="24"/>
          <w:szCs w:val="24"/>
          <w:lang w:eastAsia="es-CO"/>
        </w:rPr>
        <w:t>DEBILIDADES O HALLAZGOS</w:t>
      </w:r>
    </w:p>
    <w:p w:rsidR="00036734" w:rsidRPr="00652356" w:rsidRDefault="00036734" w:rsidP="000035C5">
      <w:pPr>
        <w:shd w:val="clear" w:color="auto" w:fill="FFFFFF"/>
        <w:spacing w:before="100" w:beforeAutospacing="1" w:after="100" w:afterAutospacing="1" w:line="240" w:lineRule="auto"/>
        <w:jc w:val="both"/>
        <w:rPr>
          <w:rFonts w:ascii="Times" w:eastAsia="Times New Roman" w:hAnsi="Times" w:cs="Arial"/>
          <w:color w:val="222222"/>
          <w:sz w:val="24"/>
          <w:szCs w:val="24"/>
          <w:lang w:eastAsia="es-CO"/>
        </w:rPr>
      </w:pPr>
      <w:r w:rsidRPr="00652356">
        <w:rPr>
          <w:rFonts w:ascii="Times" w:eastAsia="Times New Roman" w:hAnsi="Times" w:cs="Arial"/>
          <w:b/>
          <w:bCs/>
          <w:color w:val="222222"/>
          <w:sz w:val="24"/>
          <w:szCs w:val="24"/>
          <w:lang w:eastAsia="es-CO"/>
        </w:rPr>
        <w:t>1</w:t>
      </w:r>
      <w:r w:rsidRPr="00652356">
        <w:rPr>
          <w:rFonts w:ascii="Times" w:eastAsia="Times New Roman" w:hAnsi="Times" w:cs="Arial"/>
          <w:bCs/>
          <w:color w:val="222222"/>
          <w:sz w:val="24"/>
          <w:szCs w:val="24"/>
          <w:lang w:eastAsia="es-CO"/>
        </w:rPr>
        <w:t>En la muestra de contratos revisados no se encuentran informes de supervisión documentados y periódicos que registren el seguimiento técnico, financiero y  jurídico de la ejecución contractual excepto los informes de actividades mensuales para pagos elaborados por los contratistas y aprobados por los supervisores o la  facturación aportada por los contratistas.</w:t>
      </w:r>
    </w:p>
    <w:p w:rsidR="00036734" w:rsidRPr="00652356" w:rsidRDefault="00036734" w:rsidP="000035C5">
      <w:pPr>
        <w:shd w:val="clear" w:color="auto" w:fill="FFFFFF"/>
        <w:spacing w:before="100" w:beforeAutospacing="1" w:after="100" w:afterAutospacing="1" w:line="240" w:lineRule="auto"/>
        <w:jc w:val="both"/>
        <w:rPr>
          <w:rFonts w:ascii="Times" w:eastAsia="Times New Roman" w:hAnsi="Times" w:cs="Arial"/>
          <w:color w:val="222222"/>
          <w:sz w:val="24"/>
          <w:szCs w:val="24"/>
          <w:lang w:eastAsia="es-CO"/>
        </w:rPr>
      </w:pPr>
      <w:r w:rsidRPr="00652356">
        <w:rPr>
          <w:rFonts w:ascii="Times" w:eastAsia="Times New Roman" w:hAnsi="Times" w:cs="Arial"/>
          <w:b/>
          <w:bCs/>
          <w:color w:val="222222"/>
          <w:sz w:val="24"/>
          <w:szCs w:val="24"/>
          <w:lang w:eastAsia="es-CO"/>
        </w:rPr>
        <w:t>2</w:t>
      </w:r>
      <w:r w:rsidRPr="00652356">
        <w:rPr>
          <w:rFonts w:ascii="Times" w:eastAsia="Times New Roman" w:hAnsi="Times" w:cs="Arial"/>
          <w:bCs/>
          <w:color w:val="222222"/>
          <w:sz w:val="24"/>
          <w:szCs w:val="24"/>
          <w:lang w:eastAsia="es-CO"/>
        </w:rPr>
        <w:t xml:space="preserve"> Asignación desequilibrada de la supervisión por cuanto el 40% de los supervisores tienen a cargo el 60% de los contratos limitando la supervisión a un control formal por sobrecarga.</w:t>
      </w:r>
    </w:p>
    <w:p w:rsidR="00036734" w:rsidRPr="00652356" w:rsidRDefault="00036734" w:rsidP="000035C5">
      <w:pPr>
        <w:shd w:val="clear" w:color="auto" w:fill="FFFFFF"/>
        <w:spacing w:before="100" w:beforeAutospacing="1" w:after="100" w:afterAutospacing="1" w:line="240" w:lineRule="auto"/>
        <w:jc w:val="both"/>
        <w:rPr>
          <w:rFonts w:ascii="Times" w:eastAsia="Times New Roman" w:hAnsi="Times" w:cs="Arial"/>
          <w:color w:val="222222"/>
          <w:sz w:val="24"/>
          <w:szCs w:val="24"/>
          <w:lang w:eastAsia="es-CO"/>
        </w:rPr>
      </w:pPr>
      <w:r w:rsidRPr="00652356">
        <w:rPr>
          <w:rFonts w:ascii="Times" w:eastAsia="Times New Roman" w:hAnsi="Times" w:cs="Arial"/>
          <w:b/>
          <w:bCs/>
          <w:color w:val="222222"/>
          <w:sz w:val="24"/>
          <w:szCs w:val="24"/>
          <w:lang w:eastAsia="es-CO"/>
        </w:rPr>
        <w:t>3</w:t>
      </w:r>
      <w:r w:rsidRPr="00652356">
        <w:rPr>
          <w:rFonts w:ascii="Times" w:eastAsia="Times New Roman" w:hAnsi="Times" w:cs="Arial"/>
          <w:bCs/>
          <w:color w:val="222222"/>
          <w:sz w:val="24"/>
          <w:szCs w:val="24"/>
          <w:lang w:eastAsia="es-CO"/>
        </w:rPr>
        <w:t xml:space="preserve"> En el 85% de los contratos revisados los informes de supervisión y ejecución contractual no están siendo publicados  en el SECOP ni en ninguna otro sitio web de la entidad.</w:t>
      </w:r>
    </w:p>
    <w:p w:rsidR="00036734" w:rsidRPr="00652356" w:rsidRDefault="00036734" w:rsidP="000035C5">
      <w:pPr>
        <w:shd w:val="clear" w:color="auto" w:fill="FFFFFF"/>
        <w:spacing w:before="100" w:beforeAutospacing="1" w:after="100" w:afterAutospacing="1" w:line="240" w:lineRule="auto"/>
        <w:jc w:val="both"/>
        <w:rPr>
          <w:rFonts w:ascii="Times" w:eastAsia="Times New Roman" w:hAnsi="Times" w:cs="Arial"/>
          <w:color w:val="222222"/>
          <w:sz w:val="24"/>
          <w:szCs w:val="24"/>
          <w:lang w:eastAsia="es-CO"/>
        </w:rPr>
      </w:pPr>
      <w:r w:rsidRPr="00652356">
        <w:rPr>
          <w:rFonts w:ascii="Times" w:eastAsia="Times New Roman" w:hAnsi="Times" w:cs="Arial"/>
          <w:b/>
          <w:bCs/>
          <w:color w:val="222222"/>
          <w:sz w:val="24"/>
          <w:szCs w:val="24"/>
          <w:lang w:eastAsia="es-CO"/>
        </w:rPr>
        <w:t>4</w:t>
      </w:r>
      <w:r w:rsidRPr="00652356">
        <w:rPr>
          <w:rFonts w:ascii="Times" w:eastAsia="Times New Roman" w:hAnsi="Times" w:cs="Arial"/>
          <w:bCs/>
          <w:color w:val="222222"/>
          <w:sz w:val="24"/>
          <w:szCs w:val="24"/>
          <w:lang w:eastAsia="es-CO"/>
        </w:rPr>
        <w:t xml:space="preserve"> </w:t>
      </w:r>
      <w:r w:rsidRPr="00652356">
        <w:rPr>
          <w:rFonts w:ascii="Times" w:eastAsia="Times New Roman" w:hAnsi="Times" w:cs="Arial"/>
          <w:bCs/>
          <w:color w:val="221E1F"/>
          <w:sz w:val="24"/>
          <w:szCs w:val="24"/>
          <w:lang w:eastAsia="es-CO"/>
        </w:rPr>
        <w:t>Se presentan errores y/o inexactitudes en las carpetas contractuales </w:t>
      </w:r>
      <w:r w:rsidRPr="00652356">
        <w:rPr>
          <w:rFonts w:ascii="Times" w:eastAsia="Times New Roman" w:hAnsi="Times" w:cs="Arial"/>
          <w:bCs/>
          <w:color w:val="000000"/>
          <w:sz w:val="24"/>
          <w:szCs w:val="24"/>
          <w:lang w:eastAsia="es-CO"/>
        </w:rPr>
        <w:t>217/16, 282/16, 288/16, 297/16, 336/16,  432/16, 505/16, 512/16, 539/16, 540/16, 552/16, 556/16, 568/16,591/16,100/17,20/17, relacionadas con las evidencias de los productos, documentación, inconsistencias en fechas y actos administrativos.</w:t>
      </w:r>
    </w:p>
    <w:p w:rsidR="00036734" w:rsidRPr="00652356" w:rsidRDefault="00036734" w:rsidP="000035C5">
      <w:pPr>
        <w:shd w:val="clear" w:color="auto" w:fill="FFFFFF"/>
        <w:spacing w:before="100" w:beforeAutospacing="1" w:after="100" w:afterAutospacing="1" w:line="240" w:lineRule="auto"/>
        <w:jc w:val="both"/>
        <w:rPr>
          <w:rFonts w:ascii="Times" w:eastAsia="Times New Roman" w:hAnsi="Times" w:cs="Arial"/>
          <w:color w:val="222222"/>
          <w:sz w:val="24"/>
          <w:szCs w:val="24"/>
          <w:lang w:eastAsia="es-CO"/>
        </w:rPr>
      </w:pPr>
      <w:r w:rsidRPr="00652356">
        <w:rPr>
          <w:rFonts w:ascii="Times" w:eastAsia="Times New Roman" w:hAnsi="Times" w:cs="Arial"/>
          <w:b/>
          <w:bCs/>
          <w:color w:val="000000"/>
          <w:sz w:val="24"/>
          <w:szCs w:val="24"/>
          <w:lang w:eastAsia="es-CO"/>
        </w:rPr>
        <w:lastRenderedPageBreak/>
        <w:t>5</w:t>
      </w:r>
      <w:r w:rsidRPr="00652356">
        <w:rPr>
          <w:rFonts w:ascii="Times" w:eastAsia="Times New Roman" w:hAnsi="Times" w:cs="Arial"/>
          <w:bCs/>
          <w:color w:val="000000"/>
          <w:sz w:val="24"/>
          <w:szCs w:val="24"/>
          <w:lang w:eastAsia="es-CO"/>
        </w:rPr>
        <w:t xml:space="preserve"> </w:t>
      </w:r>
      <w:r w:rsidRPr="00652356">
        <w:rPr>
          <w:rFonts w:ascii="Times" w:eastAsia="Times New Roman" w:hAnsi="Times" w:cs="Arial"/>
          <w:bCs/>
          <w:color w:val="222222"/>
          <w:sz w:val="24"/>
          <w:szCs w:val="24"/>
          <w:lang w:eastAsia="es-CO"/>
        </w:rPr>
        <w:t>En la matriz de riesgos del IDIGER no se identifican riesgos de la supervisión.</w:t>
      </w:r>
    </w:p>
    <w:p w:rsidR="00036734" w:rsidRPr="00652356" w:rsidRDefault="00036734" w:rsidP="000035C5">
      <w:pPr>
        <w:shd w:val="clear" w:color="auto" w:fill="FFFFFF"/>
        <w:spacing w:before="100" w:beforeAutospacing="1" w:after="100" w:afterAutospacing="1"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De acuerdo con los resultados de esta auditoria se puede concluir que el proceso de supervisión  cumple razonablemente el logro de cada objeto contractual supervisado, con algunos aspectos que es importante mejorar.</w:t>
      </w:r>
    </w:p>
    <w:p w:rsidR="00036734" w:rsidRPr="00652356" w:rsidRDefault="00036734" w:rsidP="000035C5">
      <w:pPr>
        <w:shd w:val="clear" w:color="auto" w:fill="FFFFFF"/>
        <w:spacing w:before="100" w:beforeAutospacing="1" w:after="100" w:afterAutospacing="1"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 Los resultados evidencian que las actividades de  vigilancia y control de la ejecución contractual realizada a través de los supervisores  son  </w:t>
      </w:r>
      <w:r w:rsidR="00D25713" w:rsidRPr="00652356">
        <w:rPr>
          <w:rFonts w:ascii="Times" w:eastAsia="Times New Roman" w:hAnsi="Times" w:cs="Arial"/>
          <w:color w:val="222222"/>
          <w:sz w:val="24"/>
          <w:szCs w:val="24"/>
          <w:lang w:eastAsia="es-CO"/>
        </w:rPr>
        <w:t>llevados</w:t>
      </w:r>
      <w:r w:rsidRPr="00652356">
        <w:rPr>
          <w:rFonts w:ascii="Times" w:eastAsia="Times New Roman" w:hAnsi="Times" w:cs="Arial"/>
          <w:color w:val="222222"/>
          <w:sz w:val="24"/>
          <w:szCs w:val="24"/>
          <w:lang w:eastAsia="es-CO"/>
        </w:rPr>
        <w:t xml:space="preserve"> a cabo de manera permanente, tras la verificación del cumplimiento de cantidad, periodos de entregas parciales y finales, según sea el caso, sin embargo deben fortalecerse algunos aspectos que fueron mencionados en el informe. Por otra parte dado el rol preponderante de la figura del supervisor, se encontró que los designados reúnen  exigencias cognoscitivas y destrezas empíricas notables.</w:t>
      </w:r>
    </w:p>
    <w:p w:rsidR="00333EA0" w:rsidRPr="00652356" w:rsidRDefault="00333EA0" w:rsidP="000035C5">
      <w:pPr>
        <w:jc w:val="both"/>
        <w:rPr>
          <w:rFonts w:ascii="Times" w:hAnsi="Times" w:cs="Arial"/>
          <w:sz w:val="24"/>
          <w:szCs w:val="24"/>
        </w:rPr>
      </w:pPr>
      <w:r w:rsidRPr="00652356">
        <w:rPr>
          <w:rFonts w:ascii="Times" w:hAnsi="Times" w:cs="Arial"/>
          <w:b/>
          <w:sz w:val="24"/>
          <w:szCs w:val="24"/>
        </w:rPr>
        <w:t>ARTICULO 3.</w:t>
      </w:r>
      <w:r w:rsidR="00FA6083" w:rsidRPr="00652356">
        <w:rPr>
          <w:rFonts w:ascii="Times" w:hAnsi="Times" w:cs="Arial"/>
          <w:sz w:val="24"/>
          <w:szCs w:val="24"/>
        </w:rPr>
        <w:t xml:space="preserve"> </w:t>
      </w:r>
      <w:r w:rsidRPr="00652356">
        <w:rPr>
          <w:rFonts w:ascii="Times" w:hAnsi="Times" w:cs="Arial"/>
          <w:b/>
          <w:sz w:val="24"/>
          <w:szCs w:val="24"/>
        </w:rPr>
        <w:t>DE LOS PROCESOS DE ATENCIÓN AL CIUDADANO.</w:t>
      </w:r>
      <w:r w:rsidRPr="00652356">
        <w:rPr>
          <w:rFonts w:ascii="Times" w:hAnsi="Times" w:cs="Arial"/>
          <w:sz w:val="24"/>
          <w:szCs w:val="24"/>
        </w:rPr>
        <w:t xml:space="preserve"> </w:t>
      </w:r>
      <w:r w:rsidR="00FA6083" w:rsidRPr="00652356">
        <w:rPr>
          <w:rFonts w:ascii="Times" w:hAnsi="Times" w:cs="Arial"/>
          <w:sz w:val="24"/>
          <w:szCs w:val="24"/>
        </w:rPr>
        <w:t xml:space="preserve">Durante el primer semestre de la vigencia 2017, se recibieron un total de 8305 PQRS con una disminución del 9% respecto al </w:t>
      </w:r>
      <w:r w:rsidRPr="00652356">
        <w:rPr>
          <w:rFonts w:ascii="Times" w:hAnsi="Times" w:cs="Arial"/>
          <w:sz w:val="24"/>
          <w:szCs w:val="24"/>
        </w:rPr>
        <w:t xml:space="preserve">primer </w:t>
      </w:r>
      <w:r w:rsidR="00FA6083" w:rsidRPr="00652356">
        <w:rPr>
          <w:rFonts w:ascii="Times" w:hAnsi="Times" w:cs="Arial"/>
          <w:sz w:val="24"/>
          <w:szCs w:val="24"/>
        </w:rPr>
        <w:t>semestre</w:t>
      </w:r>
      <w:r w:rsidRPr="00652356">
        <w:rPr>
          <w:rFonts w:ascii="Times" w:hAnsi="Times" w:cs="Arial"/>
          <w:sz w:val="24"/>
          <w:szCs w:val="24"/>
        </w:rPr>
        <w:t>,</w:t>
      </w:r>
      <w:r w:rsidR="00FA6083" w:rsidRPr="00652356">
        <w:rPr>
          <w:rFonts w:ascii="Times" w:hAnsi="Times" w:cs="Arial"/>
          <w:sz w:val="24"/>
          <w:szCs w:val="24"/>
        </w:rPr>
        <w:t xml:space="preserve"> y Durante el segundo semestre de la vigencia 2017, se recibieron un total de 7480 peticiones presentándose una disminución del 10% respecto al semestre anterior</w:t>
      </w:r>
      <w:r w:rsidRPr="00652356">
        <w:rPr>
          <w:rFonts w:ascii="Times" w:hAnsi="Times" w:cs="Arial"/>
          <w:sz w:val="24"/>
          <w:szCs w:val="24"/>
        </w:rPr>
        <w:t>.</w:t>
      </w:r>
    </w:p>
    <w:p w:rsidR="000035C5" w:rsidRPr="00652356" w:rsidRDefault="00333EA0" w:rsidP="000035C5">
      <w:pPr>
        <w:pStyle w:val="Ttulo3"/>
        <w:shd w:val="clear" w:color="auto" w:fill="FFFFFF"/>
        <w:jc w:val="both"/>
        <w:rPr>
          <w:rFonts w:ascii="Times" w:hAnsi="Times" w:cs="Arial"/>
          <w:b w:val="0"/>
          <w:color w:val="222222"/>
          <w:sz w:val="24"/>
          <w:szCs w:val="24"/>
        </w:rPr>
      </w:pPr>
      <w:r w:rsidRPr="00652356">
        <w:rPr>
          <w:rFonts w:ascii="Times" w:hAnsi="Times" w:cs="Arial"/>
          <w:sz w:val="24"/>
          <w:szCs w:val="24"/>
        </w:rPr>
        <w:t>ARTICULO 4. DE LOS PROCE</w:t>
      </w:r>
      <w:r w:rsidR="00767D64" w:rsidRPr="00652356">
        <w:rPr>
          <w:rFonts w:ascii="Times" w:hAnsi="Times" w:cs="Arial"/>
          <w:sz w:val="24"/>
          <w:szCs w:val="24"/>
        </w:rPr>
        <w:t xml:space="preserve">SOS DE PARTICIPACION CIUDADANA. </w:t>
      </w:r>
      <w:r w:rsidR="000035C5" w:rsidRPr="00652356">
        <w:rPr>
          <w:rFonts w:ascii="Times" w:hAnsi="Times" w:cs="Arial"/>
          <w:b w:val="0"/>
          <w:color w:val="222222"/>
          <w:sz w:val="24"/>
          <w:szCs w:val="24"/>
        </w:rPr>
        <w:t>Entre marzo y julio de 2017 la ciudadanía se relaciona en redes sociales con el IDIGER así:</w:t>
      </w:r>
    </w:p>
    <w:p w:rsidR="000035C5" w:rsidRPr="00652356" w:rsidRDefault="000035C5" w:rsidP="000035C5">
      <w:pPr>
        <w:shd w:val="clear" w:color="auto" w:fill="FFFFFF"/>
        <w:spacing w:after="0" w:line="240" w:lineRule="auto"/>
        <w:jc w:val="both"/>
        <w:outlineLvl w:val="2"/>
        <w:rPr>
          <w:rFonts w:ascii="Times" w:eastAsia="Times New Roman" w:hAnsi="Times" w:cs="Arial"/>
          <w:bCs/>
          <w:color w:val="222222"/>
          <w:sz w:val="24"/>
          <w:szCs w:val="24"/>
          <w:lang w:eastAsia="es-CO"/>
        </w:rPr>
      </w:pPr>
      <w:r w:rsidRPr="00652356">
        <w:rPr>
          <w:rFonts w:ascii="Times" w:eastAsia="Times New Roman" w:hAnsi="Times" w:cs="Arial"/>
          <w:b/>
          <w:bCs/>
          <w:color w:val="222222"/>
          <w:sz w:val="24"/>
          <w:szCs w:val="24"/>
          <w:lang w:eastAsia="es-CO"/>
        </w:rPr>
        <w:t>1.</w:t>
      </w:r>
      <w:r w:rsidRPr="00652356">
        <w:rPr>
          <w:rFonts w:ascii="Times" w:eastAsia="Times New Roman" w:hAnsi="Times" w:cs="Arial"/>
          <w:bCs/>
          <w:color w:val="222222"/>
          <w:sz w:val="24"/>
          <w:szCs w:val="24"/>
          <w:lang w:eastAsia="es-CO"/>
        </w:rPr>
        <w:t xml:space="preserve"> En Twitter 9589  tweets y 23136  seguidores.               </w:t>
      </w:r>
    </w:p>
    <w:p w:rsidR="000035C5" w:rsidRPr="00652356" w:rsidRDefault="000035C5" w:rsidP="000035C5">
      <w:pPr>
        <w:shd w:val="clear" w:color="auto" w:fill="FFFFFF"/>
        <w:spacing w:after="0" w:line="240" w:lineRule="auto"/>
        <w:jc w:val="both"/>
        <w:outlineLvl w:val="2"/>
        <w:rPr>
          <w:rFonts w:ascii="Times" w:eastAsia="Times New Roman" w:hAnsi="Times" w:cs="Arial"/>
          <w:bCs/>
          <w:color w:val="222222"/>
          <w:sz w:val="24"/>
          <w:szCs w:val="24"/>
          <w:lang w:eastAsia="es-CO"/>
        </w:rPr>
      </w:pPr>
      <w:r w:rsidRPr="00652356">
        <w:rPr>
          <w:rFonts w:ascii="Times" w:eastAsia="Times New Roman" w:hAnsi="Times" w:cs="Arial"/>
          <w:b/>
          <w:bCs/>
          <w:color w:val="222222"/>
          <w:sz w:val="24"/>
          <w:szCs w:val="24"/>
          <w:lang w:eastAsia="es-CO"/>
        </w:rPr>
        <w:t>2.</w:t>
      </w:r>
      <w:r w:rsidRPr="00652356">
        <w:rPr>
          <w:rFonts w:ascii="Times" w:eastAsia="Times New Roman" w:hAnsi="Times" w:cs="Arial"/>
          <w:bCs/>
          <w:color w:val="222222"/>
          <w:sz w:val="24"/>
          <w:szCs w:val="24"/>
          <w:lang w:eastAsia="es-CO"/>
        </w:rPr>
        <w:t xml:space="preserve"> En el </w:t>
      </w:r>
      <w:proofErr w:type="spellStart"/>
      <w:r w:rsidRPr="00652356">
        <w:rPr>
          <w:rFonts w:ascii="Times" w:eastAsia="Times New Roman" w:hAnsi="Times" w:cs="Arial"/>
          <w:bCs/>
          <w:color w:val="222222"/>
          <w:sz w:val="24"/>
          <w:szCs w:val="24"/>
          <w:lang w:eastAsia="es-CO"/>
        </w:rPr>
        <w:t>Fanpage</w:t>
      </w:r>
      <w:proofErr w:type="spellEnd"/>
      <w:r w:rsidRPr="00652356">
        <w:rPr>
          <w:rFonts w:ascii="Times" w:eastAsia="Times New Roman" w:hAnsi="Times" w:cs="Arial"/>
          <w:bCs/>
          <w:color w:val="222222"/>
          <w:sz w:val="24"/>
          <w:szCs w:val="24"/>
          <w:lang w:eastAsia="es-CO"/>
        </w:rPr>
        <w:t xml:space="preserve"> de IDIGER </w:t>
      </w:r>
      <w:proofErr w:type="spellStart"/>
      <w:r w:rsidRPr="00652356">
        <w:rPr>
          <w:rFonts w:ascii="Times" w:eastAsia="Times New Roman" w:hAnsi="Times" w:cs="Arial"/>
          <w:bCs/>
          <w:color w:val="222222"/>
          <w:sz w:val="24"/>
          <w:szCs w:val="24"/>
          <w:lang w:eastAsia="es-CO"/>
        </w:rPr>
        <w:t>facebook</w:t>
      </w:r>
      <w:proofErr w:type="spellEnd"/>
      <w:r w:rsidRPr="00652356">
        <w:rPr>
          <w:rFonts w:ascii="Times" w:eastAsia="Times New Roman" w:hAnsi="Times" w:cs="Arial"/>
          <w:bCs/>
          <w:color w:val="222222"/>
          <w:sz w:val="24"/>
          <w:szCs w:val="24"/>
          <w:lang w:eastAsia="es-CO"/>
        </w:rPr>
        <w:t xml:space="preserve"> se llegó a 2789 </w:t>
      </w:r>
      <w:proofErr w:type="spellStart"/>
      <w:r w:rsidRPr="00652356">
        <w:rPr>
          <w:rFonts w:ascii="Times" w:eastAsia="Times New Roman" w:hAnsi="Times" w:cs="Arial"/>
          <w:bCs/>
          <w:color w:val="222222"/>
          <w:sz w:val="24"/>
          <w:szCs w:val="24"/>
          <w:lang w:eastAsia="es-CO"/>
        </w:rPr>
        <w:t>likes</w:t>
      </w:r>
      <w:proofErr w:type="spellEnd"/>
      <w:r w:rsidRPr="00652356">
        <w:rPr>
          <w:rFonts w:ascii="Times" w:eastAsia="Times New Roman" w:hAnsi="Times" w:cs="Arial"/>
          <w:bCs/>
          <w:color w:val="222222"/>
          <w:sz w:val="24"/>
          <w:szCs w:val="24"/>
          <w:lang w:eastAsia="es-CO"/>
        </w:rPr>
        <w:t>.   2.796 seguidores.                              </w:t>
      </w:r>
    </w:p>
    <w:p w:rsidR="000035C5" w:rsidRPr="00652356" w:rsidRDefault="000035C5" w:rsidP="000035C5">
      <w:pPr>
        <w:shd w:val="clear" w:color="auto" w:fill="FFFFFF"/>
        <w:spacing w:after="0" w:line="240" w:lineRule="auto"/>
        <w:jc w:val="both"/>
        <w:outlineLvl w:val="2"/>
        <w:rPr>
          <w:rFonts w:ascii="Times" w:eastAsia="Times New Roman" w:hAnsi="Times" w:cs="Arial"/>
          <w:bCs/>
          <w:color w:val="222222"/>
          <w:sz w:val="24"/>
          <w:szCs w:val="24"/>
          <w:lang w:eastAsia="es-CO"/>
        </w:rPr>
      </w:pPr>
      <w:r w:rsidRPr="00652356">
        <w:rPr>
          <w:rFonts w:ascii="Times" w:eastAsia="Times New Roman" w:hAnsi="Times" w:cs="Arial"/>
          <w:b/>
          <w:bCs/>
          <w:color w:val="222222"/>
          <w:sz w:val="24"/>
          <w:szCs w:val="24"/>
          <w:lang w:eastAsia="es-CO"/>
        </w:rPr>
        <w:t>3.</w:t>
      </w:r>
      <w:r w:rsidRPr="00652356">
        <w:rPr>
          <w:rFonts w:ascii="Times" w:eastAsia="Times New Roman" w:hAnsi="Times" w:cs="Arial"/>
          <w:bCs/>
          <w:color w:val="222222"/>
          <w:sz w:val="24"/>
          <w:szCs w:val="24"/>
          <w:lang w:eastAsia="es-CO"/>
        </w:rPr>
        <w:t xml:space="preserve"> En </w:t>
      </w:r>
      <w:proofErr w:type="spellStart"/>
      <w:r w:rsidRPr="00652356">
        <w:rPr>
          <w:rFonts w:ascii="Times" w:eastAsia="Times New Roman" w:hAnsi="Times" w:cs="Arial"/>
          <w:bCs/>
          <w:color w:val="222222"/>
          <w:sz w:val="24"/>
          <w:szCs w:val="24"/>
          <w:lang w:eastAsia="es-CO"/>
        </w:rPr>
        <w:t>Youtube</w:t>
      </w:r>
      <w:proofErr w:type="spellEnd"/>
      <w:r w:rsidRPr="00652356">
        <w:rPr>
          <w:rFonts w:ascii="Times" w:eastAsia="Times New Roman" w:hAnsi="Times" w:cs="Arial"/>
          <w:bCs/>
          <w:color w:val="222222"/>
          <w:sz w:val="24"/>
          <w:szCs w:val="24"/>
          <w:lang w:eastAsia="es-CO"/>
        </w:rPr>
        <w:t xml:space="preserve"> 1540 reproducciones de los vídeos publicados durante el mes, para un total de 320.351 desde la creación del canal.</w:t>
      </w:r>
    </w:p>
    <w:p w:rsidR="000035C5" w:rsidRPr="00652356" w:rsidRDefault="000035C5" w:rsidP="000035C5">
      <w:pPr>
        <w:shd w:val="clear" w:color="auto" w:fill="FFFFFF"/>
        <w:spacing w:after="0" w:line="240" w:lineRule="auto"/>
        <w:jc w:val="both"/>
        <w:outlineLvl w:val="2"/>
        <w:rPr>
          <w:rFonts w:ascii="Times" w:eastAsia="Times New Roman" w:hAnsi="Times" w:cs="Arial"/>
          <w:b/>
          <w:bCs/>
          <w:color w:val="222222"/>
          <w:sz w:val="24"/>
          <w:szCs w:val="24"/>
          <w:lang w:eastAsia="es-CO"/>
        </w:rPr>
      </w:pPr>
      <w:r w:rsidRPr="00652356">
        <w:rPr>
          <w:rFonts w:ascii="Times" w:eastAsia="Times New Roman" w:hAnsi="Times" w:cs="Arial"/>
          <w:bCs/>
          <w:color w:val="222222"/>
          <w:sz w:val="24"/>
          <w:szCs w:val="24"/>
          <w:lang w:eastAsia="es-CO"/>
        </w:rPr>
        <w:t>Entre noviembre diciembre 2017 la ciudadanía participo en los siguientes escenarios propiciados por el IDIGER.</w:t>
      </w:r>
    </w:p>
    <w:p w:rsidR="000035C5" w:rsidRPr="00652356" w:rsidRDefault="000035C5"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Los Consejos Locales de Gestión de Riesgos  son la instancia por la cual la comunidad participa en las decisiones sobre gestión de riesgos de desastres  a través de sus representantes, elegidos por la misma comunidad, mediante las organizaciones comunitarias y ambientales que desarrollan su objeto social en las localidades.</w:t>
      </w:r>
    </w:p>
    <w:p w:rsidR="000035C5" w:rsidRPr="00652356" w:rsidRDefault="000035C5"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 La participación de la comunidad se realizó en las siguientes actividades:</w:t>
      </w:r>
    </w:p>
    <w:p w:rsidR="000035C5" w:rsidRPr="00652356" w:rsidRDefault="000035C5" w:rsidP="000035C5">
      <w:pPr>
        <w:shd w:val="clear" w:color="auto" w:fill="FFFFFF"/>
        <w:spacing w:before="100" w:beforeAutospacing="1" w:after="100" w:afterAutospacing="1"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 </w:t>
      </w:r>
      <w:r w:rsidRPr="00652356">
        <w:rPr>
          <w:rFonts w:ascii="Times" w:eastAsia="Times New Roman" w:hAnsi="Times" w:cs="Arial"/>
          <w:b/>
          <w:bCs/>
          <w:color w:val="222222"/>
          <w:sz w:val="24"/>
          <w:szCs w:val="24"/>
          <w:lang w:eastAsia="es-CO"/>
        </w:rPr>
        <w:t>NOVIEMBRE:</w:t>
      </w:r>
    </w:p>
    <w:p w:rsidR="000035C5" w:rsidRPr="00652356" w:rsidRDefault="000035C5"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A. Ciudad Bolívar: Con la comunidad se precisa sobre los riesgos de la ocupación del cauce y el mal manejo por las tuberías que desembocan en San Francisco.</w:t>
      </w:r>
    </w:p>
    <w:p w:rsidR="000035C5" w:rsidRPr="00652356" w:rsidRDefault="000035C5"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B. Ciudad Bolívar. Celebración con  la Comunidad celebrando la protección de la Quebrada Limas</w:t>
      </w:r>
    </w:p>
    <w:p w:rsidR="000035C5" w:rsidRPr="00652356" w:rsidRDefault="000035C5"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lastRenderedPageBreak/>
        <w:t>C. Puente Aranda. Capacitación planes de emergencia. Salón Comunal</w:t>
      </w:r>
    </w:p>
    <w:p w:rsidR="000035C5" w:rsidRPr="00652356" w:rsidRDefault="000035C5"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D. San Cristóbal: Reunión Nodos Locales</w:t>
      </w:r>
    </w:p>
    <w:p w:rsidR="000035C5" w:rsidRPr="00652356" w:rsidRDefault="000035C5"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E. Usme: Mesa territorial Bolonia</w:t>
      </w:r>
    </w:p>
    <w:p w:rsidR="000035C5" w:rsidRPr="00652356" w:rsidRDefault="000035C5"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F. Aproximación al Territorio Alaska</w:t>
      </w:r>
    </w:p>
    <w:p w:rsidR="000035C5" w:rsidRPr="00652356" w:rsidRDefault="000035C5" w:rsidP="000035C5">
      <w:pPr>
        <w:shd w:val="clear" w:color="auto" w:fill="FFFFFF"/>
        <w:spacing w:after="0" w:line="240" w:lineRule="auto"/>
        <w:jc w:val="both"/>
        <w:rPr>
          <w:rFonts w:ascii="Times" w:eastAsia="Times New Roman" w:hAnsi="Times" w:cs="Arial"/>
          <w:color w:val="222222"/>
          <w:sz w:val="24"/>
          <w:szCs w:val="24"/>
          <w:lang w:eastAsia="es-CO"/>
        </w:rPr>
      </w:pPr>
      <w:r w:rsidRPr="00652356">
        <w:rPr>
          <w:rFonts w:ascii="Times" w:eastAsia="Times New Roman" w:hAnsi="Times" w:cs="Arial"/>
          <w:color w:val="222222"/>
          <w:sz w:val="24"/>
          <w:szCs w:val="24"/>
          <w:lang w:eastAsia="es-CO"/>
        </w:rPr>
        <w:t>G. Mesa de trabajo afectación a quebradas: 3</w:t>
      </w:r>
    </w:p>
    <w:p w:rsidR="00333EA0" w:rsidRPr="00652356" w:rsidRDefault="00333EA0" w:rsidP="000035C5">
      <w:pPr>
        <w:jc w:val="both"/>
        <w:rPr>
          <w:rFonts w:ascii="Times" w:hAnsi="Times" w:cs="Arial"/>
          <w:sz w:val="24"/>
          <w:szCs w:val="24"/>
        </w:rPr>
      </w:pPr>
    </w:p>
    <w:p w:rsidR="00282443" w:rsidRPr="00652356" w:rsidRDefault="00282443" w:rsidP="000035C5">
      <w:pPr>
        <w:jc w:val="both"/>
        <w:rPr>
          <w:rFonts w:ascii="Times" w:hAnsi="Times" w:cs="Arial"/>
          <w:sz w:val="24"/>
          <w:szCs w:val="24"/>
        </w:rPr>
      </w:pPr>
      <w:r w:rsidRPr="00652356">
        <w:rPr>
          <w:rFonts w:ascii="Times" w:hAnsi="Times" w:cs="Arial"/>
          <w:sz w:val="24"/>
          <w:szCs w:val="24"/>
        </w:rPr>
        <w:t xml:space="preserve">ARTICULO 5. DE LOS SISTEMAS DE CONTROL INTERNO EN EL DISTRITO CAPITAL. </w:t>
      </w:r>
      <w:r w:rsidR="0014459B" w:rsidRPr="00652356">
        <w:rPr>
          <w:rFonts w:ascii="Times" w:hAnsi="Times" w:cs="Arial"/>
          <w:sz w:val="24"/>
          <w:szCs w:val="24"/>
        </w:rPr>
        <w:t xml:space="preserve">INFORME PORMENORIZADO. </w:t>
      </w:r>
    </w:p>
    <w:p w:rsidR="00EF0543" w:rsidRPr="00652356" w:rsidRDefault="00EF0543" w:rsidP="000035C5">
      <w:pPr>
        <w:jc w:val="both"/>
        <w:rPr>
          <w:rFonts w:ascii="Times" w:hAnsi="Times" w:cs="Arial"/>
          <w:sz w:val="24"/>
          <w:szCs w:val="24"/>
        </w:rPr>
      </w:pPr>
      <w:r w:rsidRPr="00652356">
        <w:rPr>
          <w:rFonts w:ascii="Times" w:hAnsi="Times" w:cs="Arial"/>
          <w:sz w:val="24"/>
          <w:szCs w:val="24"/>
        </w:rPr>
        <w:t xml:space="preserve">5.1. El Instituto Distrital de Gestión de Riesgos y Cambio Climático, formulo y ejecuto el plan anticorrupción y de atención al ciudadano. </w:t>
      </w:r>
    </w:p>
    <w:p w:rsidR="00EF0543" w:rsidRPr="00652356" w:rsidRDefault="00EF0543" w:rsidP="000035C5">
      <w:pPr>
        <w:jc w:val="both"/>
        <w:rPr>
          <w:rFonts w:ascii="Times" w:hAnsi="Times" w:cs="Arial"/>
          <w:sz w:val="24"/>
          <w:szCs w:val="24"/>
        </w:rPr>
      </w:pPr>
      <w:r w:rsidRPr="00652356">
        <w:rPr>
          <w:rFonts w:ascii="Times" w:hAnsi="Times" w:cs="Arial"/>
          <w:sz w:val="24"/>
          <w:szCs w:val="24"/>
        </w:rPr>
        <w:t>5.2. El Idiger tiene publicado en la página web sus políticas, planes y proyectos, en octubre de 2017, se modificó la plataforma, estrategias, y se encuentra en la misma web.</w:t>
      </w:r>
    </w:p>
    <w:p w:rsidR="00EF0543" w:rsidRPr="00652356" w:rsidRDefault="00EF0543" w:rsidP="000035C5">
      <w:pPr>
        <w:jc w:val="both"/>
        <w:rPr>
          <w:rFonts w:ascii="Times" w:hAnsi="Times" w:cs="Arial"/>
          <w:sz w:val="24"/>
          <w:szCs w:val="24"/>
        </w:rPr>
      </w:pPr>
      <w:r w:rsidRPr="00652356">
        <w:rPr>
          <w:rFonts w:ascii="Times" w:hAnsi="Times" w:cs="Arial"/>
          <w:sz w:val="24"/>
          <w:szCs w:val="24"/>
        </w:rPr>
        <w:t>5.3. La entidad tiene establecido el comité institucional de Control Interno y procedimientos de auditoria, formulación, y ejecución de plan de mej</w:t>
      </w:r>
      <w:r w:rsidR="00D25713" w:rsidRPr="00652356">
        <w:rPr>
          <w:rFonts w:ascii="Times" w:hAnsi="Times" w:cs="Arial"/>
          <w:sz w:val="24"/>
          <w:szCs w:val="24"/>
        </w:rPr>
        <w:t>oramiento.</w:t>
      </w:r>
    </w:p>
    <w:p w:rsidR="00D25713" w:rsidRPr="00652356" w:rsidRDefault="00D25713" w:rsidP="000035C5">
      <w:pPr>
        <w:jc w:val="both"/>
        <w:rPr>
          <w:rFonts w:ascii="Times" w:hAnsi="Times" w:cs="Arial"/>
          <w:sz w:val="24"/>
          <w:szCs w:val="24"/>
        </w:rPr>
      </w:pPr>
      <w:r w:rsidRPr="00652356">
        <w:rPr>
          <w:rFonts w:ascii="Times" w:hAnsi="Times" w:cs="Arial"/>
          <w:sz w:val="24"/>
          <w:szCs w:val="24"/>
        </w:rPr>
        <w:t xml:space="preserve">5.4. Se encuentra publicada la matriz de riesgos con corte a 31 de diciembre de 2016 para su análisis de contexto, de conformidad con la metodología establecida por el Departamento Administrativo de la Función </w:t>
      </w:r>
      <w:r w:rsidR="000A11C5" w:rsidRPr="00652356">
        <w:rPr>
          <w:rFonts w:ascii="Times" w:hAnsi="Times" w:cs="Arial"/>
          <w:sz w:val="24"/>
          <w:szCs w:val="24"/>
        </w:rPr>
        <w:t>Pública</w:t>
      </w:r>
      <w:r w:rsidRPr="00652356">
        <w:rPr>
          <w:rFonts w:ascii="Times" w:hAnsi="Times" w:cs="Arial"/>
          <w:sz w:val="24"/>
          <w:szCs w:val="24"/>
        </w:rPr>
        <w:t xml:space="preserve"> y también tiene formulado y proyectado el marco general para</w:t>
      </w:r>
      <w:r w:rsidR="002D3611" w:rsidRPr="00652356">
        <w:rPr>
          <w:rFonts w:ascii="Times" w:hAnsi="Times" w:cs="Arial"/>
          <w:sz w:val="24"/>
          <w:szCs w:val="24"/>
        </w:rPr>
        <w:t xml:space="preserve"> la gestión de riesgos. </w:t>
      </w:r>
    </w:p>
    <w:p w:rsidR="000A11C5" w:rsidRPr="00652356" w:rsidRDefault="002D3611" w:rsidP="000035C5">
      <w:pPr>
        <w:jc w:val="both"/>
        <w:rPr>
          <w:rFonts w:ascii="Times" w:hAnsi="Times" w:cs="Arial"/>
          <w:sz w:val="24"/>
          <w:szCs w:val="24"/>
        </w:rPr>
      </w:pPr>
      <w:r w:rsidRPr="00652356">
        <w:rPr>
          <w:rFonts w:ascii="Times" w:hAnsi="Times" w:cs="Arial"/>
          <w:sz w:val="24"/>
          <w:szCs w:val="24"/>
        </w:rPr>
        <w:t xml:space="preserve">5.5. La entidad cuenta con diferentes sistemas de información </w:t>
      </w:r>
      <w:r w:rsidR="000A11C5" w:rsidRPr="00652356">
        <w:rPr>
          <w:rFonts w:ascii="Times" w:hAnsi="Times" w:cs="Arial"/>
          <w:sz w:val="24"/>
          <w:szCs w:val="24"/>
        </w:rPr>
        <w:t>tales como cordis para la correspondencia:</w:t>
      </w:r>
    </w:p>
    <w:p w:rsidR="000A11C5" w:rsidRPr="00652356" w:rsidRDefault="000240F6" w:rsidP="000A11C5">
      <w:pPr>
        <w:pStyle w:val="NormalWeb"/>
        <w:shd w:val="clear" w:color="auto" w:fill="FFFFFF"/>
        <w:spacing w:before="0" w:beforeAutospacing="0" w:after="0" w:afterAutospacing="0"/>
        <w:jc w:val="both"/>
        <w:rPr>
          <w:rFonts w:ascii="Times" w:hAnsi="Times" w:cs="Arial"/>
          <w:color w:val="000000" w:themeColor="text1"/>
        </w:rPr>
      </w:pPr>
      <w:hyperlink r:id="rId8" w:tgtFrame="_blank" w:history="1">
        <w:r w:rsidR="000A11C5" w:rsidRPr="00652356">
          <w:rPr>
            <w:rStyle w:val="Textoennegrita"/>
            <w:rFonts w:ascii="Times" w:hAnsi="Times" w:cs="Arial"/>
            <w:color w:val="000000" w:themeColor="text1"/>
          </w:rPr>
          <w:t>CORDIS:</w:t>
        </w:r>
      </w:hyperlink>
      <w:r w:rsidR="000A11C5" w:rsidRPr="00652356">
        <w:rPr>
          <w:rFonts w:ascii="Times" w:hAnsi="Times" w:cs="Arial"/>
          <w:color w:val="000000" w:themeColor="text1"/>
        </w:rPr>
        <w:t> Sistema de Correspondencia</w:t>
      </w:r>
    </w:p>
    <w:p w:rsidR="000A11C5" w:rsidRPr="00652356" w:rsidRDefault="000240F6" w:rsidP="000A11C5">
      <w:pPr>
        <w:pStyle w:val="NormalWeb"/>
        <w:shd w:val="clear" w:color="auto" w:fill="FFFFFF"/>
        <w:spacing w:before="0" w:beforeAutospacing="0" w:after="0" w:afterAutospacing="0"/>
        <w:jc w:val="both"/>
        <w:rPr>
          <w:rFonts w:ascii="Times" w:hAnsi="Times" w:cs="Arial"/>
          <w:color w:val="000000" w:themeColor="text1"/>
        </w:rPr>
      </w:pPr>
      <w:hyperlink r:id="rId9" w:tgtFrame="_blank" w:history="1">
        <w:r w:rsidR="000A11C5" w:rsidRPr="00652356">
          <w:rPr>
            <w:rStyle w:val="Textoennegrita"/>
            <w:rFonts w:ascii="Times" w:hAnsi="Times" w:cs="Arial"/>
            <w:color w:val="000000" w:themeColor="text1"/>
          </w:rPr>
          <w:t>LIMAY:</w:t>
        </w:r>
      </w:hyperlink>
      <w:r w:rsidR="000A11C5" w:rsidRPr="00652356">
        <w:rPr>
          <w:rFonts w:ascii="Times" w:hAnsi="Times" w:cs="Arial"/>
          <w:color w:val="000000" w:themeColor="text1"/>
        </w:rPr>
        <w:t> Módulo de Contabilidad</w:t>
      </w:r>
    </w:p>
    <w:p w:rsidR="000A11C5" w:rsidRPr="00652356" w:rsidRDefault="000240F6" w:rsidP="000A11C5">
      <w:pPr>
        <w:pStyle w:val="NormalWeb"/>
        <w:shd w:val="clear" w:color="auto" w:fill="FFFFFF"/>
        <w:spacing w:before="0" w:beforeAutospacing="0" w:after="0" w:afterAutospacing="0"/>
        <w:jc w:val="both"/>
        <w:rPr>
          <w:rFonts w:ascii="Times" w:hAnsi="Times" w:cs="Arial"/>
          <w:color w:val="000000" w:themeColor="text1"/>
        </w:rPr>
      </w:pPr>
      <w:hyperlink r:id="rId10" w:tgtFrame="_blank" w:history="1">
        <w:r w:rsidR="000A11C5" w:rsidRPr="00652356">
          <w:rPr>
            <w:rStyle w:val="Textoennegrita"/>
            <w:rFonts w:ascii="Times" w:hAnsi="Times" w:cs="Arial"/>
            <w:color w:val="000000" w:themeColor="text1"/>
          </w:rPr>
          <w:t>OPGET:</w:t>
        </w:r>
      </w:hyperlink>
      <w:r w:rsidR="000A11C5" w:rsidRPr="00652356">
        <w:rPr>
          <w:rFonts w:ascii="Times" w:hAnsi="Times" w:cs="Arial"/>
          <w:color w:val="000000" w:themeColor="text1"/>
        </w:rPr>
        <w:t> Módulo de Órdenes de Pago</w:t>
      </w:r>
    </w:p>
    <w:p w:rsidR="000A11C5" w:rsidRPr="00652356" w:rsidRDefault="000240F6" w:rsidP="000A11C5">
      <w:pPr>
        <w:pStyle w:val="NormalWeb"/>
        <w:shd w:val="clear" w:color="auto" w:fill="FFFFFF"/>
        <w:spacing w:before="0" w:beforeAutospacing="0" w:after="0" w:afterAutospacing="0"/>
        <w:jc w:val="both"/>
        <w:rPr>
          <w:rFonts w:ascii="Times" w:hAnsi="Times" w:cs="Arial"/>
          <w:color w:val="000000" w:themeColor="text1"/>
        </w:rPr>
      </w:pPr>
      <w:hyperlink r:id="rId11" w:tgtFrame="_blank" w:history="1">
        <w:r w:rsidR="000A11C5" w:rsidRPr="00652356">
          <w:rPr>
            <w:rStyle w:val="Textoennegrita"/>
            <w:rFonts w:ascii="Times" w:hAnsi="Times" w:cs="Arial"/>
            <w:color w:val="000000" w:themeColor="text1"/>
          </w:rPr>
          <w:t>PAC:</w:t>
        </w:r>
      </w:hyperlink>
      <w:r w:rsidR="000A11C5" w:rsidRPr="00652356">
        <w:rPr>
          <w:rFonts w:ascii="Times" w:hAnsi="Times" w:cs="Arial"/>
          <w:color w:val="000000" w:themeColor="text1"/>
        </w:rPr>
        <w:t> Módulo de Plan Anual de Caja</w:t>
      </w:r>
    </w:p>
    <w:p w:rsidR="000A11C5" w:rsidRPr="00652356" w:rsidRDefault="000240F6" w:rsidP="000A11C5">
      <w:pPr>
        <w:pStyle w:val="NormalWeb"/>
        <w:shd w:val="clear" w:color="auto" w:fill="FFFFFF"/>
        <w:spacing w:before="0" w:beforeAutospacing="0" w:after="0" w:afterAutospacing="0"/>
        <w:jc w:val="both"/>
        <w:rPr>
          <w:rFonts w:ascii="Times" w:hAnsi="Times" w:cs="Arial"/>
          <w:color w:val="000000" w:themeColor="text1"/>
        </w:rPr>
      </w:pPr>
      <w:hyperlink r:id="rId12" w:tgtFrame="_blank" w:history="1">
        <w:r w:rsidR="000A11C5" w:rsidRPr="00652356">
          <w:rPr>
            <w:rStyle w:val="Textoennegrita"/>
            <w:rFonts w:ascii="Times" w:hAnsi="Times" w:cs="Arial"/>
            <w:color w:val="000000" w:themeColor="text1"/>
          </w:rPr>
          <w:t>PERNO:</w:t>
        </w:r>
      </w:hyperlink>
      <w:r w:rsidR="000A11C5" w:rsidRPr="00652356">
        <w:rPr>
          <w:rFonts w:ascii="Times" w:hAnsi="Times" w:cs="Arial"/>
          <w:color w:val="000000" w:themeColor="text1"/>
        </w:rPr>
        <w:t> Personal y Nómina</w:t>
      </w:r>
    </w:p>
    <w:p w:rsidR="000A11C5" w:rsidRPr="00652356" w:rsidRDefault="000240F6" w:rsidP="000A11C5">
      <w:pPr>
        <w:pStyle w:val="NormalWeb"/>
        <w:shd w:val="clear" w:color="auto" w:fill="FFFFFF"/>
        <w:spacing w:before="0" w:beforeAutospacing="0" w:after="0" w:afterAutospacing="0"/>
        <w:jc w:val="both"/>
        <w:rPr>
          <w:rFonts w:ascii="Times" w:hAnsi="Times" w:cs="Arial"/>
          <w:color w:val="000000" w:themeColor="text1"/>
        </w:rPr>
      </w:pPr>
      <w:hyperlink r:id="rId13" w:tgtFrame="_blank" w:history="1">
        <w:r w:rsidR="000A11C5" w:rsidRPr="00652356">
          <w:rPr>
            <w:rStyle w:val="Textoennegrita"/>
            <w:rFonts w:ascii="Times" w:hAnsi="Times" w:cs="Arial"/>
            <w:color w:val="000000" w:themeColor="text1"/>
          </w:rPr>
          <w:t>PREDIS:</w:t>
        </w:r>
      </w:hyperlink>
      <w:r w:rsidR="000A11C5" w:rsidRPr="00652356">
        <w:rPr>
          <w:rFonts w:ascii="Times" w:hAnsi="Times" w:cs="Arial"/>
          <w:color w:val="000000" w:themeColor="text1"/>
        </w:rPr>
        <w:t> Módulo de Presupuesto</w:t>
      </w:r>
    </w:p>
    <w:p w:rsidR="000A11C5" w:rsidRPr="00652356" w:rsidRDefault="000240F6" w:rsidP="000A11C5">
      <w:pPr>
        <w:pStyle w:val="NormalWeb"/>
        <w:shd w:val="clear" w:color="auto" w:fill="FFFFFF"/>
        <w:spacing w:before="0" w:beforeAutospacing="0" w:after="0" w:afterAutospacing="0"/>
        <w:jc w:val="both"/>
        <w:rPr>
          <w:rFonts w:ascii="Times" w:hAnsi="Times" w:cs="Arial"/>
          <w:color w:val="000000" w:themeColor="text1"/>
        </w:rPr>
      </w:pPr>
      <w:hyperlink r:id="rId14" w:tgtFrame="_blank" w:history="1">
        <w:r w:rsidR="000A11C5" w:rsidRPr="00652356">
          <w:rPr>
            <w:rStyle w:val="Textoennegrita"/>
            <w:rFonts w:ascii="Times" w:hAnsi="Times" w:cs="Arial"/>
            <w:color w:val="000000" w:themeColor="text1"/>
          </w:rPr>
          <w:t>SAE:</w:t>
        </w:r>
      </w:hyperlink>
      <w:r w:rsidR="000A11C5" w:rsidRPr="00652356">
        <w:rPr>
          <w:rFonts w:ascii="Times" w:hAnsi="Times" w:cs="Arial"/>
          <w:color w:val="000000" w:themeColor="text1"/>
        </w:rPr>
        <w:t> Módulo de Administración de Elementos</w:t>
      </w:r>
    </w:p>
    <w:p w:rsidR="000A11C5" w:rsidRPr="00652356" w:rsidRDefault="000240F6" w:rsidP="000A11C5">
      <w:pPr>
        <w:pStyle w:val="NormalWeb"/>
        <w:shd w:val="clear" w:color="auto" w:fill="FFFFFF"/>
        <w:spacing w:before="0" w:beforeAutospacing="0" w:after="0" w:afterAutospacing="0"/>
        <w:jc w:val="both"/>
        <w:rPr>
          <w:rFonts w:ascii="Times" w:hAnsi="Times" w:cs="Arial"/>
          <w:color w:val="000000" w:themeColor="text1"/>
        </w:rPr>
      </w:pPr>
      <w:hyperlink r:id="rId15" w:tgtFrame="_blank" w:history="1">
        <w:r w:rsidR="000A11C5" w:rsidRPr="00652356">
          <w:rPr>
            <w:rStyle w:val="Textoennegrita"/>
            <w:rFonts w:ascii="Times" w:hAnsi="Times" w:cs="Arial"/>
            <w:color w:val="000000" w:themeColor="text1"/>
          </w:rPr>
          <w:t>SAI:</w:t>
        </w:r>
      </w:hyperlink>
      <w:r w:rsidR="000A11C5" w:rsidRPr="00652356">
        <w:rPr>
          <w:rFonts w:ascii="Times" w:hAnsi="Times" w:cs="Arial"/>
          <w:color w:val="000000" w:themeColor="text1"/>
        </w:rPr>
        <w:t> Módulo Administración de Inventarios</w:t>
      </w:r>
    </w:p>
    <w:p w:rsidR="000A11C5" w:rsidRPr="00652356" w:rsidRDefault="000240F6" w:rsidP="000A11C5">
      <w:pPr>
        <w:pStyle w:val="NormalWeb"/>
        <w:shd w:val="clear" w:color="auto" w:fill="FFFFFF"/>
        <w:spacing w:before="0" w:beforeAutospacing="0" w:after="0" w:afterAutospacing="0"/>
        <w:jc w:val="both"/>
        <w:rPr>
          <w:rFonts w:ascii="Times" w:hAnsi="Times" w:cs="Arial"/>
          <w:color w:val="000000" w:themeColor="text1"/>
        </w:rPr>
      </w:pPr>
      <w:hyperlink r:id="rId16" w:tgtFrame="_blank" w:history="1">
        <w:r w:rsidR="000A11C5" w:rsidRPr="00652356">
          <w:rPr>
            <w:rStyle w:val="Textoennegrita"/>
            <w:rFonts w:ascii="Times" w:hAnsi="Times" w:cs="Arial"/>
            <w:color w:val="000000" w:themeColor="text1"/>
          </w:rPr>
          <w:t>SISCO:</w:t>
        </w:r>
      </w:hyperlink>
      <w:r w:rsidR="000A11C5" w:rsidRPr="00652356">
        <w:rPr>
          <w:rFonts w:ascii="Times" w:hAnsi="Times" w:cs="Arial"/>
          <w:color w:val="000000" w:themeColor="text1"/>
        </w:rPr>
        <w:t> Módulo de Contratación</w:t>
      </w:r>
    </w:p>
    <w:p w:rsidR="000A11C5" w:rsidRPr="00652356" w:rsidRDefault="000240F6" w:rsidP="000A11C5">
      <w:pPr>
        <w:pStyle w:val="NormalWeb"/>
        <w:shd w:val="clear" w:color="auto" w:fill="FFFFFF"/>
        <w:spacing w:before="0" w:beforeAutospacing="0" w:after="0" w:afterAutospacing="0"/>
        <w:jc w:val="both"/>
        <w:rPr>
          <w:rFonts w:ascii="Times" w:hAnsi="Times" w:cs="Arial"/>
          <w:color w:val="000000" w:themeColor="text1"/>
        </w:rPr>
      </w:pPr>
      <w:hyperlink r:id="rId17" w:tgtFrame="_blank" w:history="1">
        <w:r w:rsidR="000A11C5" w:rsidRPr="00652356">
          <w:rPr>
            <w:rStyle w:val="Textoennegrita"/>
            <w:rFonts w:ascii="Times" w:hAnsi="Times" w:cs="Arial"/>
            <w:color w:val="000000" w:themeColor="text1"/>
          </w:rPr>
          <w:t>TRC:</w:t>
        </w:r>
        <w:r w:rsidR="000A11C5" w:rsidRPr="00652356">
          <w:rPr>
            <w:rStyle w:val="Hipervnculo"/>
            <w:rFonts w:ascii="Times" w:hAnsi="Times" w:cs="Arial"/>
            <w:color w:val="000000" w:themeColor="text1"/>
          </w:rPr>
          <w:t> </w:t>
        </w:r>
      </w:hyperlink>
      <w:r w:rsidR="000A11C5" w:rsidRPr="00652356">
        <w:rPr>
          <w:rFonts w:ascii="Times" w:hAnsi="Times" w:cs="Arial"/>
          <w:color w:val="000000" w:themeColor="text1"/>
        </w:rPr>
        <w:t>Módulo Administración de Terceros</w:t>
      </w:r>
    </w:p>
    <w:p w:rsidR="000A11C5" w:rsidRPr="00652356" w:rsidRDefault="000240F6" w:rsidP="000A11C5">
      <w:pPr>
        <w:pStyle w:val="NormalWeb"/>
        <w:shd w:val="clear" w:color="auto" w:fill="FFFFFF"/>
        <w:spacing w:before="0" w:beforeAutospacing="0" w:after="0" w:afterAutospacing="0"/>
        <w:jc w:val="both"/>
        <w:rPr>
          <w:rFonts w:ascii="Times" w:hAnsi="Times" w:cs="Arial"/>
          <w:color w:val="000000" w:themeColor="text1"/>
        </w:rPr>
      </w:pPr>
      <w:hyperlink r:id="rId18" w:tgtFrame="_blank" w:history="1">
        <w:r w:rsidR="000A11C5" w:rsidRPr="00652356">
          <w:rPr>
            <w:rStyle w:val="Textoennegrita"/>
            <w:rFonts w:ascii="Times" w:hAnsi="Times" w:cs="Arial"/>
            <w:color w:val="000000" w:themeColor="text1"/>
          </w:rPr>
          <w:t>TESORERÍA</w:t>
        </w:r>
      </w:hyperlink>
    </w:p>
    <w:p w:rsidR="000A11C5" w:rsidRPr="00652356" w:rsidRDefault="000A11C5" w:rsidP="000A11C5">
      <w:pPr>
        <w:pStyle w:val="NormalWeb"/>
        <w:shd w:val="clear" w:color="auto" w:fill="FFFFFF"/>
        <w:spacing w:before="0" w:beforeAutospacing="0" w:after="0" w:afterAutospacing="0"/>
        <w:jc w:val="both"/>
        <w:rPr>
          <w:rFonts w:ascii="Times" w:hAnsi="Times" w:cs="Arial"/>
          <w:color w:val="000000" w:themeColor="text1"/>
        </w:rPr>
      </w:pPr>
    </w:p>
    <w:p w:rsidR="00EF0543" w:rsidRPr="00652356" w:rsidRDefault="000A11C5"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5.8. En el 2017 se realizaron las siguientes auditorias.</w:t>
      </w:r>
    </w:p>
    <w:p w:rsidR="000A11C5" w:rsidRPr="00652356" w:rsidRDefault="000A11C5" w:rsidP="000A11C5">
      <w:pPr>
        <w:pStyle w:val="NormalWeb"/>
        <w:shd w:val="clear" w:color="auto" w:fill="FFFFFF"/>
        <w:spacing w:before="0" w:beforeAutospacing="0" w:after="0" w:afterAutospacing="0"/>
        <w:jc w:val="both"/>
        <w:rPr>
          <w:rFonts w:ascii="Times" w:hAnsi="Times" w:cs="Arial"/>
          <w:color w:val="000000" w:themeColor="text1"/>
        </w:rPr>
      </w:pPr>
    </w:p>
    <w:p w:rsidR="000A11C5" w:rsidRPr="00652356" w:rsidRDefault="00CA5C4E"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Auditoria Asistencia Técnica</w:t>
      </w:r>
    </w:p>
    <w:p w:rsidR="00CA5C4E" w:rsidRPr="00652356" w:rsidRDefault="00CA5C4E"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lastRenderedPageBreak/>
        <w:t>Auditoria Gestión de Riesgos</w:t>
      </w:r>
    </w:p>
    <w:p w:rsidR="00CA5C4E" w:rsidRPr="00652356" w:rsidRDefault="00CA5C4E"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Auditoria Gestión Documental</w:t>
      </w:r>
    </w:p>
    <w:p w:rsidR="00CA5C4E" w:rsidRPr="00652356" w:rsidRDefault="00CA5C4E"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Auditoria Interna al SGI 2017</w:t>
      </w:r>
    </w:p>
    <w:p w:rsidR="00CA5C4E" w:rsidRPr="00652356" w:rsidRDefault="00CA5C4E"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Auditoria Manejo de bienes y suministros</w:t>
      </w:r>
    </w:p>
    <w:p w:rsidR="00CA5C4E" w:rsidRPr="00652356" w:rsidRDefault="00CA5C4E"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Auditoria Manejo de Riesgos </w:t>
      </w:r>
    </w:p>
    <w:p w:rsidR="00CA5C4E" w:rsidRPr="00652356" w:rsidRDefault="00CA5C4E"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Auditoria SGSST</w:t>
      </w:r>
    </w:p>
    <w:p w:rsidR="00CA5C4E" w:rsidRPr="00652356" w:rsidRDefault="00CA5C4E"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Auditoria Supervisión de Contratos </w:t>
      </w:r>
    </w:p>
    <w:p w:rsidR="00CA5C4E" w:rsidRPr="00652356" w:rsidRDefault="00CA5C4E"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Auditoria Transporte Vertical </w:t>
      </w:r>
    </w:p>
    <w:p w:rsidR="00CA5C4E" w:rsidRPr="00652356" w:rsidRDefault="0004541B"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Evaluación Decretos 370 de 2014 y 215 de 2017</w:t>
      </w:r>
    </w:p>
    <w:p w:rsidR="0004541B" w:rsidRPr="00652356" w:rsidRDefault="0004541B"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Evaluación Institucional por Dependencias 2017</w:t>
      </w:r>
    </w:p>
    <w:p w:rsidR="0004541B" w:rsidRPr="00652356" w:rsidRDefault="0004541B"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Evaluación Pormenorizada de Control Interno </w:t>
      </w:r>
    </w:p>
    <w:p w:rsidR="0004541B" w:rsidRPr="00652356" w:rsidRDefault="0004541B"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Evaluación sistema de Control Interno Contable </w:t>
      </w:r>
    </w:p>
    <w:p w:rsidR="0004541B" w:rsidRPr="00652356" w:rsidRDefault="0004541B"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Evaluación Uso de Software </w:t>
      </w:r>
    </w:p>
    <w:p w:rsidR="0004541B" w:rsidRPr="00652356" w:rsidRDefault="0004541B"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Evaluación sistema de control Interno Furag.</w:t>
      </w:r>
    </w:p>
    <w:p w:rsidR="0004541B" w:rsidRPr="00652356" w:rsidRDefault="005A2FFA"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Rendición de cuentas 2017 vigencia 2016.</w:t>
      </w:r>
    </w:p>
    <w:p w:rsidR="005A2FFA" w:rsidRPr="00652356" w:rsidRDefault="005A2FFA"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Seguimiento Furag.</w:t>
      </w:r>
    </w:p>
    <w:p w:rsidR="005A2FFA" w:rsidRPr="00652356" w:rsidRDefault="005A2FFA"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Seguimiento Austeridad en el Gasto. </w:t>
      </w:r>
    </w:p>
    <w:p w:rsidR="005A2FFA" w:rsidRPr="00652356" w:rsidRDefault="005A2FFA"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Seguimiento Directiva 03 de 2013.</w:t>
      </w:r>
    </w:p>
    <w:p w:rsidR="00751A38" w:rsidRPr="00652356" w:rsidRDefault="00751A38"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Seguimiento Eir</w:t>
      </w:r>
    </w:p>
    <w:p w:rsidR="00751A38" w:rsidRPr="00652356" w:rsidRDefault="00751A38"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Seguimiento Fondiger</w:t>
      </w:r>
    </w:p>
    <w:p w:rsidR="00751A38" w:rsidRPr="00652356" w:rsidRDefault="00751A38"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Seguimiento Mapas de Riesgos </w:t>
      </w:r>
    </w:p>
    <w:p w:rsidR="000806E8" w:rsidRPr="00652356" w:rsidRDefault="000806E8"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Seguimiento Nuevo Marco Normativo </w:t>
      </w:r>
    </w:p>
    <w:p w:rsidR="000806E8" w:rsidRPr="00652356" w:rsidRDefault="000806E8"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Seguimiento Piga</w:t>
      </w:r>
    </w:p>
    <w:p w:rsidR="000806E8" w:rsidRPr="00652356" w:rsidRDefault="000806E8"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Seguimiento Plan </w:t>
      </w:r>
      <w:r w:rsidR="00063378" w:rsidRPr="00652356">
        <w:rPr>
          <w:rFonts w:ascii="Times" w:hAnsi="Times" w:cs="Arial"/>
          <w:color w:val="000000" w:themeColor="text1"/>
        </w:rPr>
        <w:t xml:space="preserve">Anticorrupción y atención al ciudadano </w:t>
      </w:r>
    </w:p>
    <w:p w:rsidR="00063378" w:rsidRPr="00652356" w:rsidRDefault="00063378"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Seguimiento PQRS</w:t>
      </w:r>
    </w:p>
    <w:p w:rsidR="00063378" w:rsidRPr="00652356" w:rsidRDefault="00063378"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Seguimiento Rendición de Cuentas </w:t>
      </w:r>
    </w:p>
    <w:p w:rsidR="00063378" w:rsidRPr="00652356" w:rsidRDefault="00063378"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 xml:space="preserve">Seguimiento Sideap </w:t>
      </w:r>
    </w:p>
    <w:p w:rsidR="0004541B" w:rsidRPr="00652356" w:rsidRDefault="0076188E" w:rsidP="000A11C5">
      <w:pPr>
        <w:pStyle w:val="NormalWeb"/>
        <w:shd w:val="clear" w:color="auto" w:fill="FFFFFF"/>
        <w:spacing w:before="0" w:beforeAutospacing="0" w:after="0" w:afterAutospacing="0"/>
        <w:jc w:val="both"/>
        <w:rPr>
          <w:rFonts w:ascii="Times" w:hAnsi="Times" w:cs="Arial"/>
          <w:color w:val="000000" w:themeColor="text1"/>
        </w:rPr>
      </w:pPr>
      <w:r w:rsidRPr="00652356">
        <w:rPr>
          <w:rFonts w:ascii="Times" w:hAnsi="Times" w:cs="Arial"/>
          <w:color w:val="000000" w:themeColor="text1"/>
        </w:rPr>
        <w:t>Seguimientos Siniestros y detrimentos</w:t>
      </w:r>
    </w:p>
    <w:sectPr w:rsidR="0004541B" w:rsidRPr="00652356">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A2A" w:rsidRDefault="00713A2A" w:rsidP="00F15C75">
      <w:pPr>
        <w:spacing w:after="0" w:line="240" w:lineRule="auto"/>
      </w:pPr>
      <w:r>
        <w:separator/>
      </w:r>
    </w:p>
  </w:endnote>
  <w:endnote w:type="continuationSeparator" w:id="0">
    <w:p w:rsidR="00713A2A" w:rsidRDefault="00713A2A" w:rsidP="00F1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A2A" w:rsidRDefault="00713A2A" w:rsidP="00F15C75">
      <w:pPr>
        <w:spacing w:after="0" w:line="240" w:lineRule="auto"/>
      </w:pPr>
      <w:r>
        <w:separator/>
      </w:r>
    </w:p>
  </w:footnote>
  <w:footnote w:type="continuationSeparator" w:id="0">
    <w:p w:rsidR="00713A2A" w:rsidRDefault="00713A2A" w:rsidP="00F15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C75" w:rsidRDefault="00F15C75" w:rsidP="00F15C75">
    <w:pPr>
      <w:pStyle w:val="Encabezado"/>
      <w:tabs>
        <w:tab w:val="clear" w:pos="4419"/>
        <w:tab w:val="clear" w:pos="8838"/>
        <w:tab w:val="left" w:pos="7424"/>
      </w:tabs>
      <w:ind w:left="1072" w:firstLine="6716"/>
    </w:pPr>
    <w:r>
      <w:rPr>
        <w:noProof/>
        <w:lang w:eastAsia="es-CO"/>
      </w:rPr>
      <mc:AlternateContent>
        <mc:Choice Requires="wps">
          <w:drawing>
            <wp:anchor distT="0" distB="0" distL="114300" distR="114300" simplePos="0" relativeHeight="251659264" behindDoc="0" locked="0" layoutInCell="1" allowOverlap="1" wp14:anchorId="61DD4ABE" wp14:editId="01893385">
              <wp:simplePos x="0" y="0"/>
              <wp:positionH relativeFrom="column">
                <wp:posOffset>1398385</wp:posOffset>
              </wp:positionH>
              <wp:positionV relativeFrom="paragraph">
                <wp:posOffset>-106680</wp:posOffset>
              </wp:positionV>
              <wp:extent cx="3319145" cy="806891"/>
              <wp:effectExtent l="0" t="0" r="0" b="0"/>
              <wp:wrapNone/>
              <wp:docPr id="24" name="24 Rectángulo"/>
              <wp:cNvGraphicFramePr/>
              <a:graphic xmlns:a="http://schemas.openxmlformats.org/drawingml/2006/main">
                <a:graphicData uri="http://schemas.microsoft.com/office/word/2010/wordprocessingShape">
                  <wps:wsp>
                    <wps:cNvSpPr/>
                    <wps:spPr>
                      <a:xfrm flipH="1">
                        <a:off x="0" y="0"/>
                        <a:ext cx="3319145" cy="80689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C75" w:rsidRDefault="00F15C75" w:rsidP="00F15C75">
                          <w:pPr>
                            <w:spacing w:after="0" w:line="240" w:lineRule="auto"/>
                            <w:jc w:val="center"/>
                            <w:rPr>
                              <w:rFonts w:ascii="Arial Unicode MS" w:eastAsia="Arial Unicode MS" w:hAnsi="Arial Unicode MS" w:cs="Arial Unicode MS"/>
                              <w:b/>
                              <w:color w:val="000000" w:themeColor="text1"/>
                              <w:sz w:val="20"/>
                              <w:szCs w:val="20"/>
                              <w14:shadow w14:blurRad="50800" w14:dist="38100" w14:dir="2700000" w14:sx="100000" w14:sy="100000" w14:kx="0" w14:ky="0" w14:algn="tl">
                                <w14:schemeClr w14:val="bg1">
                                  <w14:alpha w14:val="60000"/>
                                </w14:schemeClr>
                              </w14:shadow>
                            </w:rPr>
                          </w:pPr>
                          <w:r>
                            <w:rPr>
                              <w:rFonts w:ascii="Arial Unicode MS" w:eastAsia="Arial Unicode MS" w:hAnsi="Arial Unicode MS" w:cs="Arial Unicode MS"/>
                              <w:b/>
                              <w:color w:val="000000" w:themeColor="text1"/>
                              <w:sz w:val="20"/>
                              <w:szCs w:val="20"/>
                              <w14:shadow w14:blurRad="50800" w14:dist="38100" w14:dir="2700000" w14:sx="100000" w14:sy="100000" w14:kx="0" w14:ky="0" w14:algn="tl">
                                <w14:schemeClr w14:val="bg1">
                                  <w14:alpha w14:val="60000"/>
                                </w14:schemeClr>
                              </w14:shadow>
                            </w:rPr>
                            <w:t>INSTITUTO DISTRITAL DE GESTION DE RIESGOS Y CAMBIO CLIMATICO.</w:t>
                          </w:r>
                        </w:p>
                        <w:p w:rsidR="00F15C75" w:rsidRPr="00232283" w:rsidRDefault="00F15C75" w:rsidP="00F15C75">
                          <w:pPr>
                            <w:spacing w:after="0" w:line="240" w:lineRule="auto"/>
                            <w:jc w:val="center"/>
                            <w:rPr>
                              <w:rFonts w:ascii="Arial" w:hAnsi="Arial" w:cs="Arial"/>
                              <w:color w:val="000000" w:themeColor="text1"/>
                              <w14:shadow w14:blurRad="50800" w14:dist="38100" w14:dir="2700000" w14:sx="100000" w14:sy="100000" w14:kx="0" w14:ky="0" w14:algn="tl">
                                <w14:schemeClr w14:val="bg1">
                                  <w14:alpha w14:val="60000"/>
                                </w14:schemeClr>
                              </w14:shadow>
                            </w:rPr>
                          </w:pPr>
                          <w:r>
                            <w:rPr>
                              <w:rFonts w:ascii="Arial Unicode MS" w:eastAsia="Arial Unicode MS" w:hAnsi="Arial Unicode MS" w:cs="Arial Unicode MS"/>
                              <w:b/>
                              <w:color w:val="000000" w:themeColor="text1"/>
                              <w:sz w:val="20"/>
                              <w:szCs w:val="20"/>
                              <w14:shadow w14:blurRad="50800" w14:dist="38100" w14:dir="2700000" w14:sx="100000" w14:sy="100000" w14:kx="0" w14:ky="0" w14:algn="tl">
                                <w14:schemeClr w14:val="bg1">
                                  <w14:alpha w14:val="60000"/>
                                </w14:schemeClr>
                              </w14:shadow>
                            </w:rPr>
                            <w:t>INFORME - DECRETO 371 DE 2010</w:t>
                          </w:r>
                          <w:sdt>
                            <w:sdtPr>
                              <w:rPr>
                                <w:rFonts w:ascii="Arial" w:hAnsi="Arial" w:cs="Arial"/>
                                <w:color w:val="000000" w:themeColor="text1"/>
                                <w14:shadow w14:blurRad="50800" w14:dist="38100" w14:dir="2700000" w14:sx="100000" w14:sy="100000" w14:kx="0" w14:ky="0" w14:algn="tl">
                                  <w14:schemeClr w14:val="bg1">
                                    <w14:alpha w14:val="60000"/>
                                  </w14:schemeClr>
                                </w14:shadow>
                              </w:rPr>
                              <w:alias w:val="Título"/>
                              <w:tag w:val=""/>
                              <w:id w:val="1024901167"/>
                              <w:showingPlcHdr/>
                              <w:dataBinding w:prefixMappings="xmlns:ns0='http://purl.org/dc/elements/1.1/' xmlns:ns1='http://schemas.openxmlformats.org/package/2006/metadata/core-properties' " w:xpath="/ns1:coreProperties[1]/ns0:title[1]" w:storeItemID="{6C3C8BC8-F283-45AE-878A-BAB7291924A1}"/>
                              <w:text/>
                            </w:sdtPr>
                            <w:sdtEndPr/>
                            <w:sdtContent>
                              <w:r w:rsidRPr="00232283">
                                <w:rPr>
                                  <w:rFonts w:ascii="Arial" w:hAnsi="Arial" w:cs="Arial"/>
                                  <w:color w:val="000000" w:themeColor="text1"/>
                                  <w14:shadow w14:blurRad="50800" w14:dist="38100" w14:dir="2700000" w14:sx="100000" w14:sy="100000" w14:kx="0" w14:ky="0" w14:algn="tl">
                                    <w14:schemeClr w14:val="bg1">
                                      <w14:alpha w14:val="60000"/>
                                    </w14:schemeClr>
                                  </w14:shadow>
                                </w:rPr>
                                <w:t xml:space="preserve">     </w:t>
                              </w:r>
                            </w:sdtContent>
                          </w:sdt>
                        </w:p>
                        <w:p w:rsidR="00F15C75" w:rsidRPr="00232283" w:rsidRDefault="00F15C75" w:rsidP="00F15C75">
                          <w:pPr>
                            <w:spacing w:after="0" w:line="240" w:lineRule="auto"/>
                            <w:jc w:val="center"/>
                            <w:rPr>
                              <w:rFonts w:cs="Arial"/>
                              <w:color w:val="808080" w:themeColor="background1" w:themeShade="80"/>
                              <w14:shadow w14:blurRad="50800" w14:dist="38100" w14:dir="2700000" w14:sx="100000" w14:sy="100000" w14:kx="0" w14:ky="0" w14:algn="tl">
                                <w14:schemeClr w14:val="bg1">
                                  <w14:alpha w14:val="60000"/>
                                </w14:schemeClr>
                              </w14:shadow>
                            </w:rPr>
                          </w:pPr>
                        </w:p>
                        <w:p w:rsidR="00F15C75" w:rsidRPr="00232283" w:rsidRDefault="00F15C75" w:rsidP="00F15C75">
                          <w:pPr>
                            <w:spacing w:after="0" w:line="240" w:lineRule="auto"/>
                            <w:jc w:val="center"/>
                            <w:rPr>
                              <w:rFonts w:cs="Arial"/>
                              <w:color w:val="808080" w:themeColor="background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4 Rectángulo" o:spid="_x0000_s1026" style="position:absolute;left:0;text-align:left;margin-left:110.1pt;margin-top:-8.4pt;width:261.35pt;height:63.5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" fillcolor="#d8d8d8 [2732]" stroked="f" strokeweight="2pt">
              <v:textbox>
                <w:txbxContent>
                  <w:p w:rsidR="00F15C75" w:rsidRDefault="00F15C75" w:rsidP="00F15C75">
                    <w:pPr>
                      <w:spacing w:after="0" w:line="240" w:lineRule="auto"/>
                      <w:jc w:val="center"/>
                      <w:rPr>
                        <w:rFonts w:ascii="Arial Unicode MS" w:eastAsia="Arial Unicode MS" w:hAnsi="Arial Unicode MS" w:cs="Arial Unicode MS"/>
                        <w:b/>
                        <w:color w:val="000000" w:themeColor="text1"/>
                        <w:sz w:val="20"/>
                        <w:szCs w:val="20"/>
                        <w14:shadow w14:blurRad="50800" w14:dist="38100" w14:dir="2700000" w14:sx="100000" w14:sy="100000" w14:kx="0" w14:ky="0" w14:algn="tl">
                          <w14:schemeClr w14:val="bg1">
                            <w14:alpha w14:val="60000"/>
                          </w14:schemeClr>
                        </w14:shadow>
                      </w:rPr>
                    </w:pPr>
                    <w:r>
                      <w:rPr>
                        <w:rFonts w:ascii="Arial Unicode MS" w:eastAsia="Arial Unicode MS" w:hAnsi="Arial Unicode MS" w:cs="Arial Unicode MS"/>
                        <w:b/>
                        <w:color w:val="000000" w:themeColor="text1"/>
                        <w:sz w:val="20"/>
                        <w:szCs w:val="20"/>
                        <w14:shadow w14:blurRad="50800" w14:dist="38100" w14:dir="2700000" w14:sx="100000" w14:sy="100000" w14:kx="0" w14:ky="0" w14:algn="tl">
                          <w14:schemeClr w14:val="bg1">
                            <w14:alpha w14:val="60000"/>
                          </w14:schemeClr>
                        </w14:shadow>
                      </w:rPr>
                      <w:t>INSTITUTO DISTRITAL DE GESTION DE RIESGOS Y CAMBIO CLIMATICO.</w:t>
                    </w:r>
                  </w:p>
                  <w:p w:rsidR="00F15C75" w:rsidRPr="00232283" w:rsidRDefault="00F15C75" w:rsidP="00F15C75">
                    <w:pPr>
                      <w:spacing w:after="0" w:line="240" w:lineRule="auto"/>
                      <w:jc w:val="center"/>
                      <w:rPr>
                        <w:rFonts w:ascii="Arial" w:hAnsi="Arial" w:cs="Arial"/>
                        <w:color w:val="000000" w:themeColor="text1"/>
                        <w14:shadow w14:blurRad="50800" w14:dist="38100" w14:dir="2700000" w14:sx="100000" w14:sy="100000" w14:kx="0" w14:ky="0" w14:algn="tl">
                          <w14:schemeClr w14:val="bg1">
                            <w14:alpha w14:val="60000"/>
                          </w14:schemeClr>
                        </w14:shadow>
                      </w:rPr>
                    </w:pPr>
                    <w:r>
                      <w:rPr>
                        <w:rFonts w:ascii="Arial Unicode MS" w:eastAsia="Arial Unicode MS" w:hAnsi="Arial Unicode MS" w:cs="Arial Unicode MS"/>
                        <w:b/>
                        <w:color w:val="000000" w:themeColor="text1"/>
                        <w:sz w:val="20"/>
                        <w:szCs w:val="20"/>
                        <w14:shadow w14:blurRad="50800" w14:dist="38100" w14:dir="2700000" w14:sx="100000" w14:sy="100000" w14:kx="0" w14:ky="0" w14:algn="tl">
                          <w14:schemeClr w14:val="bg1">
                            <w14:alpha w14:val="60000"/>
                          </w14:schemeClr>
                        </w14:shadow>
                      </w:rPr>
                      <w:t>INFORME - DECRETO 371 DE 2010</w:t>
                    </w:r>
                    <w:sdt>
                      <w:sdtPr>
                        <w:rPr>
                          <w:rFonts w:ascii="Arial" w:hAnsi="Arial" w:cs="Arial"/>
                          <w:color w:val="000000" w:themeColor="text1"/>
                          <w14:shadow w14:blurRad="50800" w14:dist="38100" w14:dir="2700000" w14:sx="100000" w14:sy="100000" w14:kx="0" w14:ky="0" w14:algn="tl">
                            <w14:schemeClr w14:val="bg1">
                              <w14:alpha w14:val="60000"/>
                            </w14:schemeClr>
                          </w14:shadow>
                        </w:rPr>
                        <w:alias w:val="Título"/>
                        <w:tag w:val=""/>
                        <w:id w:val="1024901167"/>
                        <w:showingPlcHdr/>
                        <w:dataBinding w:prefixMappings="xmlns:ns0='http://purl.org/dc/elements/1.1/' xmlns:ns1='http://schemas.openxmlformats.org/package/2006/metadata/core-properties' " w:xpath="/ns1:coreProperties[1]/ns0:title[1]" w:storeItemID="{6C3C8BC8-F283-45AE-878A-BAB7291924A1}"/>
                        <w:text/>
                      </w:sdtPr>
                      <w:sdtEndPr/>
                      <w:sdtContent>
                        <w:r w:rsidRPr="00232283">
                          <w:rPr>
                            <w:rFonts w:ascii="Arial" w:hAnsi="Arial" w:cs="Arial"/>
                            <w:color w:val="000000" w:themeColor="text1"/>
                            <w14:shadow w14:blurRad="50800" w14:dist="38100" w14:dir="2700000" w14:sx="100000" w14:sy="100000" w14:kx="0" w14:ky="0" w14:algn="tl">
                              <w14:schemeClr w14:val="bg1">
                                <w14:alpha w14:val="60000"/>
                              </w14:schemeClr>
                            </w14:shadow>
                          </w:rPr>
                          <w:t xml:space="preserve">     </w:t>
                        </w:r>
                      </w:sdtContent>
                    </w:sdt>
                  </w:p>
                  <w:p w:rsidR="00F15C75" w:rsidRPr="00232283" w:rsidRDefault="00F15C75" w:rsidP="00F15C75">
                    <w:pPr>
                      <w:spacing w:after="0" w:line="240" w:lineRule="auto"/>
                      <w:jc w:val="center"/>
                      <w:rPr>
                        <w:rFonts w:cs="Arial"/>
                        <w:color w:val="808080" w:themeColor="background1" w:themeShade="80"/>
                        <w14:shadow w14:blurRad="50800" w14:dist="38100" w14:dir="2700000" w14:sx="100000" w14:sy="100000" w14:kx="0" w14:ky="0" w14:algn="tl">
                          <w14:schemeClr w14:val="bg1">
                            <w14:alpha w14:val="60000"/>
                          </w14:schemeClr>
                        </w14:shadow>
                      </w:rPr>
                    </w:pPr>
                  </w:p>
                  <w:p w:rsidR="00F15C75" w:rsidRPr="00232283" w:rsidRDefault="00F15C75" w:rsidP="00F15C75">
                    <w:pPr>
                      <w:spacing w:after="0" w:line="240" w:lineRule="auto"/>
                      <w:jc w:val="center"/>
                      <w:rPr>
                        <w:rFonts w:cs="Arial"/>
                        <w:color w:val="808080" w:themeColor="background1" w:themeShade="80"/>
                      </w:rPr>
                    </w:pPr>
                  </w:p>
                </w:txbxContent>
              </v:textbox>
            </v:rect>
          </w:pict>
        </mc:Fallback>
      </mc:AlternateContent>
    </w:r>
    <w:r>
      <w:rPr>
        <w:noProof/>
        <w:lang w:eastAsia="es-CO"/>
      </w:rPr>
      <w:drawing>
        <wp:inline distT="0" distB="0" distL="0" distR="0" wp14:anchorId="078A164A" wp14:editId="5785C55D">
          <wp:extent cx="763675" cy="667710"/>
          <wp:effectExtent l="0" t="0" r="0" b="0"/>
          <wp:docPr id="19"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rotWithShape="1">
                  <a:blip r:embed="rId1" cstate="print">
                    <a:extLst>
                      <a:ext uri="{28A0092B-C50C-407E-A947-70E740481C1C}">
                        <a14:useLocalDpi xmlns:a14="http://schemas.microsoft.com/office/drawing/2010/main" val="0"/>
                      </a:ext>
                    </a:extLst>
                  </a:blip>
                  <a:srcRect l="41378" t="13305" r="41655" b="10335"/>
                  <a:stretch/>
                </pic:blipFill>
                <pic:spPr bwMode="auto">
                  <a:xfrm>
                    <a:off x="0" y="0"/>
                    <a:ext cx="793020" cy="69336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F15C75" w:rsidRDefault="00F15C75" w:rsidP="00F15C75">
    <w:pPr>
      <w:pStyle w:val="Encabezado"/>
    </w:pPr>
    <w:r>
      <w:rPr>
        <w:noProof/>
        <w:lang w:eastAsia="es-CO"/>
      </w:rPr>
      <mc:AlternateContent>
        <mc:Choice Requires="wps">
          <w:drawing>
            <wp:anchor distT="0" distB="0" distL="114300" distR="114300" simplePos="0" relativeHeight="251660288" behindDoc="0" locked="0" layoutInCell="1" allowOverlap="1" wp14:anchorId="41F153C5" wp14:editId="62277997">
              <wp:simplePos x="0" y="0"/>
              <wp:positionH relativeFrom="column">
                <wp:posOffset>-57506</wp:posOffset>
              </wp:positionH>
              <wp:positionV relativeFrom="paragraph">
                <wp:posOffset>31080</wp:posOffset>
              </wp:positionV>
              <wp:extent cx="6744970" cy="94592"/>
              <wp:effectExtent l="0" t="0" r="0" b="1270"/>
              <wp:wrapNone/>
              <wp:docPr id="25" name="25 Rectángulo"/>
              <wp:cNvGraphicFramePr/>
              <a:graphic xmlns:a="http://schemas.openxmlformats.org/drawingml/2006/main">
                <a:graphicData uri="http://schemas.microsoft.com/office/word/2010/wordprocessingShape">
                  <wps:wsp>
                    <wps:cNvSpPr/>
                    <wps:spPr>
                      <a:xfrm flipH="1">
                        <a:off x="0" y="0"/>
                        <a:ext cx="6744970" cy="94592"/>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5 Rectángulo" o:spid="_x0000_s1026" style="position:absolute;margin-left:-4.55pt;margin-top:2.45pt;width:531.1pt;height:7.45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" fillcolor="yellow" stroked="f" strokeweight="2pt"/>
          </w:pict>
        </mc:Fallback>
      </mc:AlternateContent>
    </w:r>
  </w:p>
  <w:p w:rsidR="00F15C75" w:rsidRDefault="00F15C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399C"/>
    <w:multiLevelType w:val="hybridMultilevel"/>
    <w:tmpl w:val="4B20749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75"/>
    <w:rsid w:val="000035C5"/>
    <w:rsid w:val="00036734"/>
    <w:rsid w:val="0004541B"/>
    <w:rsid w:val="00063378"/>
    <w:rsid w:val="000806E8"/>
    <w:rsid w:val="000A11C5"/>
    <w:rsid w:val="0014459B"/>
    <w:rsid w:val="001745F7"/>
    <w:rsid w:val="00282443"/>
    <w:rsid w:val="002D3611"/>
    <w:rsid w:val="00333EA0"/>
    <w:rsid w:val="0036365B"/>
    <w:rsid w:val="003F3B04"/>
    <w:rsid w:val="005748F8"/>
    <w:rsid w:val="00587929"/>
    <w:rsid w:val="005A2FFA"/>
    <w:rsid w:val="005D14B2"/>
    <w:rsid w:val="006430F9"/>
    <w:rsid w:val="00652356"/>
    <w:rsid w:val="00713A2A"/>
    <w:rsid w:val="00751A38"/>
    <w:rsid w:val="0076188E"/>
    <w:rsid w:val="00767D64"/>
    <w:rsid w:val="008529C9"/>
    <w:rsid w:val="008559A2"/>
    <w:rsid w:val="00954E38"/>
    <w:rsid w:val="00B3766C"/>
    <w:rsid w:val="00C146FE"/>
    <w:rsid w:val="00C149C1"/>
    <w:rsid w:val="00CA5C4E"/>
    <w:rsid w:val="00CF0BD1"/>
    <w:rsid w:val="00D2040A"/>
    <w:rsid w:val="00D25713"/>
    <w:rsid w:val="00D96B14"/>
    <w:rsid w:val="00DB1B7E"/>
    <w:rsid w:val="00EF0543"/>
    <w:rsid w:val="00F15C75"/>
    <w:rsid w:val="00FA60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035C5"/>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h,h8,h9,h10,h18"/>
    <w:basedOn w:val="Normal"/>
    <w:link w:val="EncabezadoCar"/>
    <w:unhideWhenUsed/>
    <w:rsid w:val="00F15C75"/>
    <w:pPr>
      <w:tabs>
        <w:tab w:val="center" w:pos="4419"/>
        <w:tab w:val="right" w:pos="8838"/>
      </w:tabs>
      <w:spacing w:after="0" w:line="240" w:lineRule="auto"/>
    </w:pPr>
  </w:style>
  <w:style w:type="character" w:customStyle="1" w:styleId="EncabezadoCar">
    <w:name w:val="Encabezado Car"/>
    <w:aliases w:val="Encabezado1 Car,h Car,h8 Car,h9 Car,h10 Car,h18 Car"/>
    <w:basedOn w:val="Fuentedeprrafopredeter"/>
    <w:link w:val="Encabezado"/>
    <w:rsid w:val="00F15C75"/>
  </w:style>
  <w:style w:type="paragraph" w:styleId="Piedepgina">
    <w:name w:val="footer"/>
    <w:basedOn w:val="Normal"/>
    <w:link w:val="PiedepginaCar"/>
    <w:uiPriority w:val="99"/>
    <w:unhideWhenUsed/>
    <w:rsid w:val="00F15C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C75"/>
  </w:style>
  <w:style w:type="paragraph" w:styleId="Textodeglobo">
    <w:name w:val="Balloon Text"/>
    <w:basedOn w:val="Normal"/>
    <w:link w:val="TextodegloboCar"/>
    <w:uiPriority w:val="99"/>
    <w:semiHidden/>
    <w:unhideWhenUsed/>
    <w:rsid w:val="00F15C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C75"/>
    <w:rPr>
      <w:rFonts w:ascii="Tahoma" w:hAnsi="Tahoma" w:cs="Tahoma"/>
      <w:sz w:val="16"/>
      <w:szCs w:val="16"/>
    </w:rPr>
  </w:style>
  <w:style w:type="character" w:customStyle="1" w:styleId="Ttulo3Car">
    <w:name w:val="Título 3 Car"/>
    <w:basedOn w:val="Fuentedeprrafopredeter"/>
    <w:link w:val="Ttulo3"/>
    <w:uiPriority w:val="9"/>
    <w:rsid w:val="000035C5"/>
    <w:rPr>
      <w:rFonts w:ascii="Times New Roman" w:eastAsia="Times New Roman" w:hAnsi="Times New Roman" w:cs="Times New Roman"/>
      <w:b/>
      <w:bCs/>
      <w:sz w:val="27"/>
      <w:szCs w:val="27"/>
      <w:lang w:eastAsia="es-CO"/>
    </w:rPr>
  </w:style>
  <w:style w:type="paragraph" w:customStyle="1" w:styleId="m3972898848265611228gmail-default">
    <w:name w:val="m_3972898848265611228gmail-default"/>
    <w:basedOn w:val="Normal"/>
    <w:rsid w:val="000035C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0035C5"/>
    <w:pPr>
      <w:ind w:left="720"/>
      <w:contextualSpacing/>
    </w:pPr>
  </w:style>
  <w:style w:type="paragraph" w:styleId="NormalWeb">
    <w:name w:val="Normal (Web)"/>
    <w:basedOn w:val="Normal"/>
    <w:uiPriority w:val="99"/>
    <w:unhideWhenUsed/>
    <w:rsid w:val="000A11C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0A11C5"/>
    <w:rPr>
      <w:color w:val="0000FF"/>
      <w:u w:val="single"/>
    </w:rPr>
  </w:style>
  <w:style w:type="character" w:styleId="Textoennegrita">
    <w:name w:val="Strong"/>
    <w:basedOn w:val="Fuentedeprrafopredeter"/>
    <w:uiPriority w:val="22"/>
    <w:qFormat/>
    <w:rsid w:val="000A11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035C5"/>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h,h8,h9,h10,h18"/>
    <w:basedOn w:val="Normal"/>
    <w:link w:val="EncabezadoCar"/>
    <w:unhideWhenUsed/>
    <w:rsid w:val="00F15C75"/>
    <w:pPr>
      <w:tabs>
        <w:tab w:val="center" w:pos="4419"/>
        <w:tab w:val="right" w:pos="8838"/>
      </w:tabs>
      <w:spacing w:after="0" w:line="240" w:lineRule="auto"/>
    </w:pPr>
  </w:style>
  <w:style w:type="character" w:customStyle="1" w:styleId="EncabezadoCar">
    <w:name w:val="Encabezado Car"/>
    <w:aliases w:val="Encabezado1 Car,h Car,h8 Car,h9 Car,h10 Car,h18 Car"/>
    <w:basedOn w:val="Fuentedeprrafopredeter"/>
    <w:link w:val="Encabezado"/>
    <w:rsid w:val="00F15C75"/>
  </w:style>
  <w:style w:type="paragraph" w:styleId="Piedepgina">
    <w:name w:val="footer"/>
    <w:basedOn w:val="Normal"/>
    <w:link w:val="PiedepginaCar"/>
    <w:uiPriority w:val="99"/>
    <w:unhideWhenUsed/>
    <w:rsid w:val="00F15C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C75"/>
  </w:style>
  <w:style w:type="paragraph" w:styleId="Textodeglobo">
    <w:name w:val="Balloon Text"/>
    <w:basedOn w:val="Normal"/>
    <w:link w:val="TextodegloboCar"/>
    <w:uiPriority w:val="99"/>
    <w:semiHidden/>
    <w:unhideWhenUsed/>
    <w:rsid w:val="00F15C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C75"/>
    <w:rPr>
      <w:rFonts w:ascii="Tahoma" w:hAnsi="Tahoma" w:cs="Tahoma"/>
      <w:sz w:val="16"/>
      <w:szCs w:val="16"/>
    </w:rPr>
  </w:style>
  <w:style w:type="character" w:customStyle="1" w:styleId="Ttulo3Car">
    <w:name w:val="Título 3 Car"/>
    <w:basedOn w:val="Fuentedeprrafopredeter"/>
    <w:link w:val="Ttulo3"/>
    <w:uiPriority w:val="9"/>
    <w:rsid w:val="000035C5"/>
    <w:rPr>
      <w:rFonts w:ascii="Times New Roman" w:eastAsia="Times New Roman" w:hAnsi="Times New Roman" w:cs="Times New Roman"/>
      <w:b/>
      <w:bCs/>
      <w:sz w:val="27"/>
      <w:szCs w:val="27"/>
      <w:lang w:eastAsia="es-CO"/>
    </w:rPr>
  </w:style>
  <w:style w:type="paragraph" w:customStyle="1" w:styleId="m3972898848265611228gmail-default">
    <w:name w:val="m_3972898848265611228gmail-default"/>
    <w:basedOn w:val="Normal"/>
    <w:rsid w:val="000035C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0035C5"/>
    <w:pPr>
      <w:ind w:left="720"/>
      <w:contextualSpacing/>
    </w:pPr>
  </w:style>
  <w:style w:type="paragraph" w:styleId="NormalWeb">
    <w:name w:val="Normal (Web)"/>
    <w:basedOn w:val="Normal"/>
    <w:uiPriority w:val="99"/>
    <w:unhideWhenUsed/>
    <w:rsid w:val="000A11C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0A11C5"/>
    <w:rPr>
      <w:color w:val="0000FF"/>
      <w:u w:val="single"/>
    </w:rPr>
  </w:style>
  <w:style w:type="character" w:styleId="Textoennegrita">
    <w:name w:val="Strong"/>
    <w:basedOn w:val="Fuentedeprrafopredeter"/>
    <w:uiPriority w:val="22"/>
    <w:qFormat/>
    <w:rsid w:val="000A1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6.25.102/forms/frmservlet?config=cor" TargetMode="External"/><Relationship Id="rId13" Type="http://schemas.openxmlformats.org/officeDocument/2006/relationships/hyperlink" Target="http://172.16.25.102/forms/frmservlet?config=pr" TargetMode="External"/><Relationship Id="rId18" Type="http://schemas.openxmlformats.org/officeDocument/2006/relationships/hyperlink" Target="http://172.16.25.102/forms/frmservlet?config=ogt_tesoreri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172.16.25.102/forms/frmservlet?config=rh" TargetMode="External"/><Relationship Id="rId17" Type="http://schemas.openxmlformats.org/officeDocument/2006/relationships/hyperlink" Target="http://172.16.25.102/forms/frmservlet?config=trc" TargetMode="External"/><Relationship Id="rId2" Type="http://schemas.openxmlformats.org/officeDocument/2006/relationships/styles" Target="styles.xml"/><Relationship Id="rId16" Type="http://schemas.openxmlformats.org/officeDocument/2006/relationships/hyperlink" Target="http://172.16.25.102/forms/frmservlet?config=c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72.16.25.102/forms/frmservlet?config=pac" TargetMode="External"/><Relationship Id="rId5" Type="http://schemas.openxmlformats.org/officeDocument/2006/relationships/webSettings" Target="webSettings.xml"/><Relationship Id="rId15" Type="http://schemas.openxmlformats.org/officeDocument/2006/relationships/hyperlink" Target="http://172.16.25.102/forms/frmservlet?config=sai" TargetMode="External"/><Relationship Id="rId10" Type="http://schemas.openxmlformats.org/officeDocument/2006/relationships/hyperlink" Target="http://172.16.25.102/forms/frmservlet?config=og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72.16.25.102/forms/frmservlet?config=lm2" TargetMode="External"/><Relationship Id="rId14" Type="http://schemas.openxmlformats.org/officeDocument/2006/relationships/hyperlink" Target="http://172.16.25.102/forms/frmservlet?config=s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5</Pages>
  <Words>1598</Words>
  <Characters>8794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Felipe Roa</dc:creator>
  <cp:lastModifiedBy>David Felipe Roa</cp:lastModifiedBy>
  <cp:revision>10</cp:revision>
  <dcterms:created xsi:type="dcterms:W3CDTF">2018-03-23T21:45:00Z</dcterms:created>
  <dcterms:modified xsi:type="dcterms:W3CDTF">2018-03-28T17:14:00Z</dcterms:modified>
</cp:coreProperties>
</file>